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02031">
      <w:pPr>
        <w:snapToGrid w:val="0"/>
        <w:spacing w:before="156" w:beforeLines="50"/>
        <w:jc w:val="center"/>
        <w:rPr>
          <w:rFonts w:hint="eastAsia" w:ascii="宋体" w:hAnsi="宋体"/>
          <w:b/>
          <w:sz w:val="84"/>
          <w:szCs w:val="84"/>
        </w:rPr>
      </w:pPr>
    </w:p>
    <w:p w14:paraId="3F5976AD">
      <w:pPr>
        <w:snapToGrid w:val="0"/>
        <w:spacing w:before="156" w:beforeLines="50"/>
        <w:jc w:val="center"/>
        <w:rPr>
          <w:rFonts w:hint="eastAsia" w:ascii="宋体" w:hAnsi="宋体"/>
          <w:b/>
          <w:sz w:val="84"/>
          <w:szCs w:val="84"/>
        </w:rPr>
      </w:pPr>
    </w:p>
    <w:p w14:paraId="417021E7">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15DC321">
      <w:pPr>
        <w:spacing w:line="360" w:lineRule="auto"/>
        <w:jc w:val="center"/>
        <w:rPr>
          <w:rFonts w:hint="eastAsia" w:ascii="宋体" w:hAnsi="宋体"/>
          <w:b/>
          <w:bCs/>
          <w:sz w:val="24"/>
          <w:szCs w:val="24"/>
        </w:rPr>
      </w:pPr>
    </w:p>
    <w:p w14:paraId="5B636245">
      <w:pPr>
        <w:spacing w:line="360" w:lineRule="auto"/>
        <w:rPr>
          <w:rFonts w:hint="eastAsia" w:ascii="华文中宋" w:hAnsi="华文中宋" w:eastAsia="华文中宋"/>
          <w:sz w:val="30"/>
          <w:szCs w:val="30"/>
        </w:rPr>
      </w:pPr>
    </w:p>
    <w:p w14:paraId="0EC6F4D8">
      <w:pPr>
        <w:spacing w:line="360" w:lineRule="auto"/>
        <w:rPr>
          <w:rFonts w:hint="eastAsia" w:ascii="华文中宋" w:hAnsi="华文中宋" w:eastAsia="华文中宋"/>
          <w:sz w:val="30"/>
          <w:szCs w:val="30"/>
        </w:rPr>
      </w:pPr>
    </w:p>
    <w:p w14:paraId="461D825E">
      <w:pPr>
        <w:spacing w:line="360" w:lineRule="auto"/>
        <w:rPr>
          <w:rFonts w:hint="eastAsia" w:ascii="华文中宋" w:hAnsi="华文中宋" w:eastAsia="华文中宋"/>
          <w:sz w:val="30"/>
          <w:szCs w:val="30"/>
        </w:rPr>
      </w:pPr>
    </w:p>
    <w:p w14:paraId="0DBBE7CA">
      <w:pPr>
        <w:spacing w:line="360" w:lineRule="auto"/>
        <w:rPr>
          <w:rFonts w:hint="eastAsia" w:ascii="华文中宋" w:hAnsi="华文中宋" w:eastAsia="华文中宋"/>
          <w:sz w:val="30"/>
          <w:szCs w:val="30"/>
        </w:rPr>
      </w:pPr>
    </w:p>
    <w:p w14:paraId="6DC927E5">
      <w:pPr>
        <w:spacing w:line="360" w:lineRule="auto"/>
        <w:jc w:val="left"/>
        <w:rPr>
          <w:rFonts w:hint="eastAsia"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公开竞价</w:t>
      </w:r>
    </w:p>
    <w:p w14:paraId="0D500CF9">
      <w:pPr>
        <w:autoSpaceDE w:val="0"/>
        <w:autoSpaceDN w:val="0"/>
        <w:adjustRightInd w:val="0"/>
        <w:snapToGrid w:val="0"/>
        <w:spacing w:line="360" w:lineRule="auto"/>
        <w:ind w:left="1124" w:hanging="1124" w:hangingChars="400"/>
        <w:rPr>
          <w:rFonts w:hint="eastAsia" w:ascii="仿宋_GB2312" w:hAnsi="仿宋_GB2312" w:eastAsia="宋体"/>
          <w:b/>
          <w:bCs/>
          <w:sz w:val="28"/>
          <w:szCs w:val="32"/>
          <w:u w:val="single"/>
          <w:lang w:eastAsia="zh-CN"/>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w:t>
      </w:r>
      <w:r>
        <w:rPr>
          <w:rFonts w:hint="eastAsia" w:ascii="仿宋_GB2312" w:hAnsi="仿宋_GB2312"/>
          <w:b/>
          <w:bCs/>
          <w:sz w:val="28"/>
          <w:szCs w:val="32"/>
          <w:u w:val="single"/>
          <w:lang w:val="en-US" w:eastAsia="zh-CN"/>
        </w:rPr>
        <w:t>图书盘点机器人租用</w:t>
      </w:r>
      <w:r>
        <w:rPr>
          <w:rFonts w:hint="eastAsia" w:ascii="仿宋_GB2312" w:hAnsi="仿宋_GB2312"/>
          <w:b/>
          <w:bCs/>
          <w:sz w:val="28"/>
          <w:szCs w:val="32"/>
          <w:u w:val="single"/>
        </w:rPr>
        <w:t>服务项目</w:t>
      </w:r>
      <w:r>
        <w:rPr>
          <w:rFonts w:hint="eastAsia" w:ascii="仿宋_GB2312" w:hAnsi="仿宋_GB2312"/>
          <w:b/>
          <w:bCs/>
          <w:sz w:val="28"/>
          <w:szCs w:val="32"/>
          <w:u w:val="single"/>
          <w:lang w:eastAsia="zh-CN"/>
        </w:rPr>
        <w:t>（</w:t>
      </w:r>
      <w:r>
        <w:rPr>
          <w:rFonts w:hint="eastAsia" w:ascii="仿宋_GB2312" w:hAnsi="仿宋_GB2312"/>
          <w:b/>
          <w:bCs/>
          <w:sz w:val="28"/>
          <w:szCs w:val="32"/>
          <w:u w:val="single"/>
          <w:lang w:val="en-US" w:eastAsia="zh-CN"/>
        </w:rPr>
        <w:t>二次竞价</w:t>
      </w:r>
      <w:r>
        <w:rPr>
          <w:rFonts w:hint="eastAsia" w:ascii="仿宋_GB2312" w:hAnsi="仿宋_GB2312"/>
          <w:b/>
          <w:bCs/>
          <w:sz w:val="28"/>
          <w:szCs w:val="32"/>
          <w:u w:val="single"/>
          <w:lang w:eastAsia="zh-CN"/>
        </w:rPr>
        <w:t>）</w:t>
      </w:r>
    </w:p>
    <w:p w14:paraId="070736D4">
      <w:pPr>
        <w:snapToGrid w:val="0"/>
        <w:spacing w:before="156" w:beforeLines="50" w:after="156" w:afterLines="50" w:line="360" w:lineRule="auto"/>
        <w:jc w:val="center"/>
        <w:rPr>
          <w:rFonts w:hint="eastAsia" w:ascii="黑体" w:hAnsi="华文中宋" w:eastAsia="黑体" w:cs="华文中宋"/>
          <w:sz w:val="30"/>
          <w:szCs w:val="30"/>
        </w:rPr>
      </w:pPr>
    </w:p>
    <w:p w14:paraId="3D48E9E7">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46D310B3">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7F38CD9">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51ECC2AF">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7F9E6D42">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2024年</w:t>
      </w:r>
      <w:r>
        <w:rPr>
          <w:rFonts w:hint="eastAsia" w:ascii="仿宋_GB2312" w:hAnsi="仿宋_GB2312"/>
          <w:b/>
          <w:sz w:val="28"/>
          <w:lang w:val="en-US" w:eastAsia="zh-CN"/>
        </w:rPr>
        <w:t>10</w:t>
      </w:r>
      <w:r>
        <w:rPr>
          <w:rFonts w:ascii="仿宋_GB2312" w:hAnsi="仿宋_GB2312"/>
          <w:b/>
          <w:sz w:val="28"/>
        </w:rPr>
        <w:t>月</w:t>
      </w:r>
    </w:p>
    <w:p w14:paraId="2851FCB6">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3106F49D">
      <w:pPr>
        <w:pStyle w:val="40"/>
        <w:spacing w:before="0" w:after="0"/>
      </w:pPr>
      <w:r>
        <w:rPr>
          <w:rFonts w:hint="eastAsia"/>
        </w:rPr>
        <w:t>第一章 竞价须知</w:t>
      </w:r>
    </w:p>
    <w:p w14:paraId="2C7BA916">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26FEDAA4">
      <w:pPr>
        <w:pStyle w:val="85"/>
        <w:numPr>
          <w:ilvl w:val="0"/>
          <w:numId w:val="3"/>
        </w:numPr>
        <w:spacing w:line="360" w:lineRule="auto"/>
        <w:ind w:firstLineChars="0"/>
        <w:rPr>
          <w:rFonts w:hint="eastAsia" w:ascii="宋体" w:hAnsi="宋体"/>
        </w:rPr>
      </w:pPr>
      <w:r>
        <w:rPr>
          <w:rFonts w:hint="eastAsia" w:ascii="宋体" w:hAnsi="宋体"/>
        </w:rPr>
        <w:t>竞价须知</w:t>
      </w:r>
    </w:p>
    <w:p w14:paraId="137B4397">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3A8799F8">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1BAF5E6F">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7441BC5E">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29B8BD09">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141389BE">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2A06308B">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4AEC8F1F">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2FA2D668">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6C8F49F">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2FBBA397">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64EA900B">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34CCAB87">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3D5B6103">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2B5019C3">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7CFFC9AE">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0A79CC2F">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1FA59CBC">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15FED50F">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76780DD2">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44684115">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78FABF8D">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37BCE03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563F49B5">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r>
        <w:rPr>
          <w:rFonts w:ascii="宋体" w:hAnsi="宋体"/>
          <w:szCs w:val="21"/>
        </w:rPr>
        <w:t xml:space="preserve"> </w:t>
      </w:r>
    </w:p>
    <w:p w14:paraId="2A4C3276">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3F682CA0">
      <w:pPr>
        <w:numPr>
          <w:ilvl w:val="0"/>
          <w:numId w:val="8"/>
        </w:numPr>
        <w:autoSpaceDE w:val="0"/>
        <w:autoSpaceDN w:val="0"/>
        <w:spacing w:line="360" w:lineRule="auto"/>
        <w:ind w:left="640" w:hanging="220"/>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2149CDB4">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3190A978">
      <w:pPr>
        <w:pStyle w:val="85"/>
        <w:numPr>
          <w:ilvl w:val="0"/>
          <w:numId w:val="9"/>
        </w:numPr>
        <w:spacing w:line="360" w:lineRule="auto"/>
        <w:ind w:left="640" w:hanging="220" w:firstLineChars="0"/>
        <w:rPr>
          <w:ins w:id="0" w:author="刘佳" w:date="2024-09-24T16:12:31Z"/>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rPr>
        <w:t>、真实、准确地填写并</w:t>
      </w:r>
      <w:r>
        <w:rPr>
          <w:rFonts w:hint="eastAsia" w:ascii="宋体" w:hAnsi="宋体"/>
          <w:szCs w:val="21"/>
        </w:rPr>
        <w:t>上传相应报价附件（</w:t>
      </w:r>
      <w:r>
        <w:rPr>
          <w:b/>
        </w:rPr>
        <w:t>报价表</w:t>
      </w:r>
      <w:r>
        <w:rPr>
          <w:rFonts w:hint="eastAsia" w:ascii="宋体" w:hAnsi="宋体"/>
          <w:szCs w:val="21"/>
        </w:rPr>
        <w:t>）；</w:t>
      </w:r>
    </w:p>
    <w:p w14:paraId="1C639884">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51503396">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76BDE1CA">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2D37190C">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64A483BA">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3720F57F">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4A5C3EEE">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lang w:val="en-US" w:eastAsia="zh-CN"/>
        </w:rPr>
        <w:t>报名资料附件不得含有价格信息，报价表需在报价附件上传，</w:t>
      </w:r>
      <w:r>
        <w:rPr>
          <w:rFonts w:hint="eastAsia" w:ascii="宋体" w:hAnsi="宋体"/>
          <w:szCs w:val="21"/>
          <w:u w:val="none"/>
        </w:rPr>
        <w:t>否则视为无效报价</w:t>
      </w:r>
      <w:r>
        <w:rPr>
          <w:rFonts w:hint="eastAsia" w:ascii="宋体" w:hAnsi="宋体"/>
          <w:szCs w:val="21"/>
        </w:rPr>
        <w:t>。</w:t>
      </w:r>
    </w:p>
    <w:p w14:paraId="288F2DE9">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0038C3F3">
      <w:pPr>
        <w:pStyle w:val="85"/>
        <w:numPr>
          <w:ilvl w:val="0"/>
          <w:numId w:val="10"/>
        </w:numPr>
        <w:spacing w:line="360" w:lineRule="auto"/>
        <w:ind w:left="640" w:hanging="220" w:firstLineChars="0"/>
        <w:rPr>
          <w:ins w:id="1" w:author="刘佳" w:date="2024-09-24T15:04:14Z"/>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46C6965F">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7F9B3496">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19E7442D">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24CF26CB">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74D05E94">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2141EC38">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08624BF7">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63496091">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35F84A9D">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44FA5F9E">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7796A44C">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0AB03801">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29CA0669">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14389689">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15D218F3">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7E8D041C">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4A8F9CBE">
      <w:pPr>
        <w:pStyle w:val="85"/>
        <w:widowControl/>
        <w:spacing w:line="360" w:lineRule="auto"/>
        <w:ind w:left="420" w:firstLine="0" w:firstLineChars="0"/>
        <w:jc w:val="left"/>
      </w:pPr>
      <w:r>
        <w:rPr>
          <w:rFonts w:hint="eastAsia"/>
        </w:rPr>
        <w:t xml:space="preserve">采购人：深圳大学城图书馆 </w:t>
      </w:r>
    </w:p>
    <w:p w14:paraId="02D76112">
      <w:pPr>
        <w:pStyle w:val="85"/>
        <w:widowControl/>
        <w:spacing w:line="360" w:lineRule="auto"/>
        <w:ind w:left="420" w:firstLine="0" w:firstLineChars="0"/>
        <w:jc w:val="left"/>
        <w:rPr>
          <w:rFonts w:hint="eastAsia" w:eastAsia="宋体"/>
          <w:lang w:val="en-US" w:eastAsia="zh-CN"/>
        </w:rPr>
      </w:pPr>
      <w:r>
        <w:rPr>
          <w:rFonts w:hint="eastAsia"/>
        </w:rPr>
        <w:t>地址：深圳市南山区西丽丽水路2239号大学城图书馆</w:t>
      </w:r>
      <w:r>
        <w:rPr>
          <w:rFonts w:hint="eastAsia"/>
          <w:lang w:val="en-US" w:eastAsia="zh-CN"/>
        </w:rPr>
        <w:t>103</w:t>
      </w:r>
      <w:r>
        <w:rPr>
          <w:rFonts w:hint="eastAsia"/>
        </w:rPr>
        <w:t>办公</w:t>
      </w:r>
      <w:r>
        <w:rPr>
          <w:rFonts w:hint="eastAsia"/>
          <w:lang w:val="en-US" w:eastAsia="zh-CN"/>
        </w:rPr>
        <w:t>室</w:t>
      </w:r>
    </w:p>
    <w:p w14:paraId="76020231">
      <w:pPr>
        <w:pStyle w:val="85"/>
        <w:widowControl/>
        <w:spacing w:line="360" w:lineRule="auto"/>
        <w:ind w:left="420" w:firstLine="0" w:firstLineChars="0"/>
        <w:jc w:val="left"/>
        <w:rPr>
          <w:rFonts w:hint="eastAsia" w:eastAsia="宋体"/>
          <w:lang w:val="en-US" w:eastAsia="zh-CN"/>
        </w:rPr>
      </w:pPr>
      <w:r>
        <w:rPr>
          <w:rFonts w:hint="eastAsia"/>
        </w:rPr>
        <w:t>联系人：</w:t>
      </w:r>
      <w:r>
        <w:rPr>
          <w:rFonts w:hint="eastAsia"/>
          <w:lang w:val="en-US" w:eastAsia="zh-CN"/>
        </w:rPr>
        <w:t>陈丽丹</w:t>
      </w:r>
    </w:p>
    <w:p w14:paraId="19D45AE8">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2346</w:t>
      </w:r>
    </w:p>
    <w:p w14:paraId="08268671">
      <w:pPr>
        <w:widowControl/>
        <w:jc w:val="left"/>
        <w:rPr>
          <w:rFonts w:hint="eastAsia" w:ascii="宋体" w:hAnsi="宋体"/>
          <w:b/>
        </w:rPr>
      </w:pPr>
      <w:r>
        <w:rPr>
          <w:rFonts w:ascii="宋体" w:hAnsi="宋体"/>
          <w:b/>
        </w:rPr>
        <w:br w:type="page"/>
      </w:r>
    </w:p>
    <w:p w14:paraId="2A5B2652">
      <w:pPr>
        <w:pStyle w:val="40"/>
      </w:pPr>
      <w:r>
        <w:rPr>
          <w:rFonts w:hint="eastAsia"/>
        </w:rPr>
        <w:t>第二章  用户需求书</w:t>
      </w:r>
    </w:p>
    <w:p w14:paraId="47623A86">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4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2702"/>
        <w:gridCol w:w="9"/>
      </w:tblGrid>
      <w:tr w14:paraId="71C2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705A7317">
            <w:r>
              <w:rPr>
                <w:rFonts w:hint="eastAsia"/>
              </w:rPr>
              <w:t>项目名称</w:t>
            </w:r>
          </w:p>
        </w:tc>
        <w:tc>
          <w:tcPr>
            <w:tcW w:w="3302" w:type="dxa"/>
          </w:tcPr>
          <w:p w14:paraId="7BA0F987">
            <w:bookmarkStart w:id="1" w:name="_Hlk169167383"/>
            <w:r>
              <w:rPr>
                <w:rFonts w:hint="eastAsia"/>
              </w:rPr>
              <w:t>深圳大学城图书馆</w:t>
            </w:r>
            <w:r>
              <w:rPr>
                <w:rFonts w:hint="eastAsia"/>
                <w:lang w:val="en-US" w:eastAsia="zh-CN"/>
              </w:rPr>
              <w:t>图书盘点机器人租用</w:t>
            </w:r>
            <w:r>
              <w:rPr>
                <w:rFonts w:hint="eastAsia"/>
              </w:rPr>
              <w:t>服务项目</w:t>
            </w:r>
            <w:bookmarkEnd w:id="1"/>
            <w:r>
              <w:rPr>
                <w:rFonts w:hint="eastAsia"/>
              </w:rPr>
              <w:t>（二次竞价）</w:t>
            </w:r>
          </w:p>
        </w:tc>
        <w:tc>
          <w:tcPr>
            <w:tcW w:w="1482" w:type="dxa"/>
          </w:tcPr>
          <w:p w14:paraId="4C04F85D">
            <w:r>
              <w:t>采购类型</w:t>
            </w:r>
          </w:p>
        </w:tc>
        <w:tc>
          <w:tcPr>
            <w:tcW w:w="2702" w:type="dxa"/>
          </w:tcPr>
          <w:p w14:paraId="13AD8269">
            <w:r>
              <w:rPr>
                <w:rFonts w:hint="eastAsia"/>
              </w:rPr>
              <w:t>自行采购</w:t>
            </w:r>
          </w:p>
        </w:tc>
      </w:tr>
      <w:tr w14:paraId="33B3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78F3B5B1">
            <w:r>
              <w:rPr>
                <w:rFonts w:hint="eastAsia"/>
              </w:rPr>
              <w:t>采购人名称</w:t>
            </w:r>
          </w:p>
        </w:tc>
        <w:tc>
          <w:tcPr>
            <w:tcW w:w="3302" w:type="dxa"/>
          </w:tcPr>
          <w:p w14:paraId="690A346A">
            <w:r>
              <w:rPr>
                <w:rFonts w:hint="eastAsia"/>
              </w:rPr>
              <w:t>深圳大学城图书馆</w:t>
            </w:r>
          </w:p>
        </w:tc>
        <w:tc>
          <w:tcPr>
            <w:tcW w:w="1482" w:type="dxa"/>
          </w:tcPr>
          <w:p w14:paraId="73CC221E">
            <w:r>
              <w:t>采购方式</w:t>
            </w:r>
          </w:p>
        </w:tc>
        <w:tc>
          <w:tcPr>
            <w:tcW w:w="2702" w:type="dxa"/>
          </w:tcPr>
          <w:p w14:paraId="1C793D65">
            <w:r>
              <w:rPr>
                <w:rFonts w:hint="eastAsia"/>
              </w:rPr>
              <w:t>公开竞价</w:t>
            </w:r>
          </w:p>
        </w:tc>
      </w:tr>
      <w:tr w14:paraId="5EB9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Pr>
        <w:tc>
          <w:tcPr>
            <w:tcW w:w="1930" w:type="dxa"/>
            <w:gridSpan w:val="2"/>
          </w:tcPr>
          <w:p w14:paraId="02BD610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61CEE274">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175000</w:t>
            </w:r>
          </w:p>
        </w:tc>
        <w:tc>
          <w:tcPr>
            <w:tcW w:w="1482" w:type="dxa"/>
          </w:tcPr>
          <w:p w14:paraId="6DA11AB1">
            <w:pPr>
              <w:rPr>
                <w:rFonts w:hint="eastAsia" w:ascii="宋体" w:hAnsi="宋体" w:eastAsia="宋体" w:cs="宋体"/>
                <w:color w:val="000000" w:themeColor="text1"/>
                <w14:textFill>
                  <w14:solidFill>
                    <w14:schemeClr w14:val="tx1"/>
                  </w14:solidFill>
                </w14:textFill>
              </w:rPr>
            </w:pPr>
          </w:p>
        </w:tc>
        <w:tc>
          <w:tcPr>
            <w:tcW w:w="2702" w:type="dxa"/>
          </w:tcPr>
          <w:p w14:paraId="5E05633F">
            <w:pPr>
              <w:rPr>
                <w:rFonts w:hint="eastAsia" w:ascii="宋体" w:hAnsi="宋体" w:eastAsia="宋体" w:cs="宋体"/>
                <w:color w:val="000000" w:themeColor="text1"/>
                <w14:textFill>
                  <w14:solidFill>
                    <w14:schemeClr w14:val="tx1"/>
                  </w14:solidFill>
                </w14:textFill>
              </w:rPr>
            </w:pPr>
          </w:p>
        </w:tc>
      </w:tr>
      <w:tr w14:paraId="150F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3CA2CAD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495" w:type="dxa"/>
            <w:gridSpan w:val="4"/>
          </w:tcPr>
          <w:p w14:paraId="3B30B132">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kern w:val="0"/>
                <w:sz w:val="21"/>
                <w:szCs w:val="21"/>
              </w:rPr>
              <w:t>为解决我馆传统RFID</w:t>
            </w:r>
            <w:r>
              <w:rPr>
                <w:rFonts w:hint="eastAsia" w:ascii="宋体" w:hAnsi="宋体" w:cs="宋体"/>
                <w:color w:val="000000"/>
                <w:kern w:val="0"/>
                <w:sz w:val="21"/>
                <w:szCs w:val="21"/>
                <w:lang w:val="en-US" w:eastAsia="zh-CN"/>
              </w:rPr>
              <w:t>标签图书</w:t>
            </w:r>
            <w:r>
              <w:rPr>
                <w:rFonts w:hint="eastAsia" w:ascii="宋体" w:hAnsi="宋体" w:eastAsia="宋体" w:cs="宋体"/>
                <w:color w:val="000000"/>
                <w:kern w:val="0"/>
                <w:sz w:val="21"/>
                <w:szCs w:val="21"/>
              </w:rPr>
              <w:t>人工盘点效率低、误检率及漏检率高的问题，提高图书架位准确率</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为读者提供更良好的服务。</w:t>
            </w:r>
            <w:r>
              <w:rPr>
                <w:rFonts w:hint="eastAsia" w:ascii="宋体" w:hAnsi="宋体" w:eastAsia="宋体" w:cs="宋体"/>
                <w:color w:val="000000"/>
                <w:kern w:val="0"/>
                <w:sz w:val="21"/>
                <w:szCs w:val="21"/>
              </w:rPr>
              <w:t>图书馆拟采用购买服务的方式，租用</w:t>
            </w:r>
            <w:r>
              <w:rPr>
                <w:rFonts w:hint="eastAsia" w:ascii="宋体" w:hAnsi="宋体" w:cs="宋体"/>
                <w:color w:val="000000"/>
                <w:kern w:val="0"/>
                <w:sz w:val="21"/>
                <w:szCs w:val="21"/>
                <w:lang w:val="en-US" w:eastAsia="zh-CN"/>
              </w:rPr>
              <w:t>图书</w:t>
            </w:r>
            <w:r>
              <w:rPr>
                <w:rFonts w:hint="eastAsia" w:ascii="宋体" w:hAnsi="宋体" w:eastAsia="宋体" w:cs="宋体"/>
                <w:color w:val="000000"/>
                <w:kern w:val="0"/>
                <w:sz w:val="21"/>
                <w:szCs w:val="21"/>
              </w:rPr>
              <w:t>盘点机器人</w:t>
            </w:r>
            <w:r>
              <w:rPr>
                <w:rFonts w:hint="eastAsia" w:ascii="宋体" w:hAnsi="宋体" w:eastAsia="宋体" w:cs="宋体"/>
                <w:color w:val="000000"/>
                <w:kern w:val="0"/>
                <w:sz w:val="21"/>
                <w:szCs w:val="21"/>
                <w:lang w:val="en-US" w:eastAsia="zh-CN"/>
              </w:rPr>
              <w:t>两台</w:t>
            </w:r>
            <w:r>
              <w:rPr>
                <w:rFonts w:hint="eastAsia" w:ascii="宋体" w:hAnsi="宋体" w:eastAsia="宋体" w:cs="宋体"/>
                <w:color w:val="000000"/>
                <w:kern w:val="0"/>
                <w:sz w:val="21"/>
                <w:szCs w:val="21"/>
              </w:rPr>
              <w:t>，实现对二楼中文阅览区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图书的自动盘点。</w:t>
            </w:r>
          </w:p>
        </w:tc>
      </w:tr>
      <w:tr w14:paraId="67B3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4" w:hRule="atLeast"/>
        </w:trPr>
        <w:tc>
          <w:tcPr>
            <w:tcW w:w="451" w:type="dxa"/>
          </w:tcPr>
          <w:p w14:paraId="49D6DA7D">
            <w:pPr>
              <w:jc w:val="left"/>
              <w:rPr>
                <w:rFonts w:hint="eastAsia" w:ascii="宋体" w:hAnsi="宋体" w:cs="宋体"/>
                <w:kern w:val="0"/>
                <w:szCs w:val="21"/>
              </w:rPr>
            </w:pPr>
            <w:r>
              <w:rPr>
                <w:rFonts w:hint="eastAsia" w:ascii="宋体" w:hAnsi="宋体" w:cs="宋体"/>
                <w:kern w:val="0"/>
                <w:szCs w:val="21"/>
                <w:lang w:val="en-US" w:eastAsia="zh-CN"/>
              </w:rPr>
              <w:t>总服务</w:t>
            </w:r>
            <w:r>
              <w:rPr>
                <w:rFonts w:hint="eastAsia" w:ascii="宋体" w:hAnsi="宋体" w:cs="宋体"/>
                <w:kern w:val="0"/>
                <w:szCs w:val="21"/>
              </w:rPr>
              <w:t>清单</w:t>
            </w:r>
          </w:p>
        </w:tc>
        <w:tc>
          <w:tcPr>
            <w:tcW w:w="8974" w:type="dxa"/>
            <w:gridSpan w:val="5"/>
          </w:tcPr>
          <w:p w14:paraId="0220B9BA">
            <w:pPr>
              <w:rPr>
                <w:bCs/>
                <w:szCs w:val="21"/>
              </w:rPr>
            </w:pPr>
          </w:p>
          <w:p w14:paraId="5871BFD3">
            <w:pPr>
              <w:jc w:val="center"/>
              <w:rPr>
                <w:rFonts w:ascii="宋体" w:hAnsi="宋体"/>
                <w:b/>
                <w:bCs/>
                <w:szCs w:val="21"/>
              </w:rPr>
            </w:pPr>
            <w:r>
              <w:rPr>
                <w:rFonts w:hint="eastAsia" w:ascii="宋体" w:hAnsi="宋体" w:cs="宋体"/>
                <w:b/>
                <w:bCs/>
                <w:szCs w:val="21"/>
              </w:rPr>
              <w:t>表</w:t>
            </w:r>
            <w:r>
              <w:rPr>
                <w:rFonts w:ascii="宋体" w:hAnsi="宋体"/>
                <w:b/>
                <w:bCs/>
                <w:szCs w:val="21"/>
              </w:rPr>
              <w:t>1</w:t>
            </w:r>
            <w:r>
              <w:rPr>
                <w:rFonts w:hint="eastAsia" w:ascii="宋体" w:hAnsi="宋体" w:cs="宋体"/>
                <w:b/>
                <w:bCs/>
                <w:szCs w:val="21"/>
              </w:rPr>
              <w:t>：总服务需求清单</w:t>
            </w:r>
          </w:p>
          <w:tbl>
            <w:tblPr>
              <w:tblStyle w:val="43"/>
              <w:tblW w:w="7058" w:type="dxa"/>
              <w:jc w:val="center"/>
              <w:tblLayout w:type="autofit"/>
              <w:tblCellMar>
                <w:top w:w="0" w:type="dxa"/>
                <w:left w:w="108" w:type="dxa"/>
                <w:bottom w:w="0" w:type="dxa"/>
                <w:right w:w="108" w:type="dxa"/>
              </w:tblCellMar>
            </w:tblPr>
            <w:tblGrid>
              <w:gridCol w:w="760"/>
              <w:gridCol w:w="1590"/>
              <w:gridCol w:w="3454"/>
              <w:gridCol w:w="1254"/>
            </w:tblGrid>
            <w:tr w14:paraId="185110A2">
              <w:tblPrEx>
                <w:tblCellMar>
                  <w:top w:w="0" w:type="dxa"/>
                  <w:left w:w="108" w:type="dxa"/>
                  <w:bottom w:w="0" w:type="dxa"/>
                  <w:right w:w="108" w:type="dxa"/>
                </w:tblCellMar>
              </w:tblPrEx>
              <w:trPr>
                <w:trHeight w:val="505" w:hRule="atLeast"/>
                <w:jc w:val="center"/>
              </w:trPr>
              <w:tc>
                <w:tcPr>
                  <w:tcW w:w="760" w:type="dxa"/>
                  <w:tcBorders>
                    <w:top w:val="single" w:color="auto" w:sz="4" w:space="0"/>
                    <w:left w:val="single" w:color="auto" w:sz="4" w:space="0"/>
                    <w:bottom w:val="single" w:color="auto" w:sz="4" w:space="0"/>
                    <w:right w:val="single" w:color="auto" w:sz="4" w:space="0"/>
                  </w:tcBorders>
                  <w:shd w:val="clear" w:color="000000" w:fill="FFFFFF"/>
                  <w:vAlign w:val="center"/>
                </w:tcPr>
                <w:p w14:paraId="0CB20EEE">
                  <w:pPr>
                    <w:widowControl/>
                    <w:jc w:val="center"/>
                    <w:rPr>
                      <w:rFonts w:ascii="宋体" w:hAnsi="宋体" w:cs="宋体"/>
                      <w:szCs w:val="21"/>
                    </w:rPr>
                  </w:pPr>
                  <w:r>
                    <w:rPr>
                      <w:rFonts w:hint="eastAsia" w:ascii="宋体" w:hAnsi="宋体" w:cs="宋体"/>
                      <w:szCs w:val="21"/>
                    </w:rPr>
                    <w:t>序号</w:t>
                  </w:r>
                </w:p>
              </w:tc>
              <w:tc>
                <w:tcPr>
                  <w:tcW w:w="1590" w:type="dxa"/>
                  <w:tcBorders>
                    <w:top w:val="single" w:color="auto" w:sz="4" w:space="0"/>
                    <w:left w:val="nil"/>
                    <w:bottom w:val="single" w:color="auto" w:sz="4" w:space="0"/>
                    <w:right w:val="single" w:color="auto" w:sz="4" w:space="0"/>
                  </w:tcBorders>
                  <w:shd w:val="clear" w:color="000000" w:fill="FFFFFF"/>
                  <w:vAlign w:val="center"/>
                </w:tcPr>
                <w:p w14:paraId="340FED51">
                  <w:pPr>
                    <w:widowControl/>
                    <w:jc w:val="center"/>
                    <w:rPr>
                      <w:rFonts w:ascii="宋体" w:hAnsi="宋体" w:cs="宋体"/>
                      <w:szCs w:val="21"/>
                    </w:rPr>
                  </w:pPr>
                  <w:r>
                    <w:rPr>
                      <w:rFonts w:hint="eastAsia" w:ascii="宋体" w:hAnsi="宋体" w:cs="宋体"/>
                      <w:szCs w:val="21"/>
                    </w:rPr>
                    <w:t>服务名称</w:t>
                  </w:r>
                </w:p>
              </w:tc>
              <w:tc>
                <w:tcPr>
                  <w:tcW w:w="3454" w:type="dxa"/>
                  <w:tcBorders>
                    <w:top w:val="single" w:color="auto" w:sz="4" w:space="0"/>
                    <w:left w:val="nil"/>
                    <w:bottom w:val="single" w:color="auto" w:sz="4" w:space="0"/>
                    <w:right w:val="single" w:color="auto" w:sz="4" w:space="0"/>
                  </w:tcBorders>
                  <w:shd w:val="clear" w:color="000000" w:fill="FFFFFF"/>
                  <w:vAlign w:val="center"/>
                </w:tcPr>
                <w:p w14:paraId="737B6EA5">
                  <w:pPr>
                    <w:widowControl/>
                    <w:jc w:val="center"/>
                    <w:rPr>
                      <w:rFonts w:ascii="宋体" w:hAnsi="宋体" w:cs="宋体"/>
                      <w:szCs w:val="21"/>
                    </w:rPr>
                  </w:pPr>
                  <w:r>
                    <w:rPr>
                      <w:rFonts w:hint="eastAsia" w:ascii="宋体" w:hAnsi="宋体" w:cs="宋体"/>
                      <w:szCs w:val="21"/>
                    </w:rPr>
                    <w:t>服务需求</w:t>
                  </w:r>
                </w:p>
              </w:tc>
              <w:tc>
                <w:tcPr>
                  <w:tcW w:w="1254" w:type="dxa"/>
                  <w:tcBorders>
                    <w:top w:val="single" w:color="auto" w:sz="4" w:space="0"/>
                    <w:left w:val="nil"/>
                    <w:bottom w:val="single" w:color="auto" w:sz="4" w:space="0"/>
                    <w:right w:val="single" w:color="auto" w:sz="4" w:space="0"/>
                  </w:tcBorders>
                  <w:shd w:val="clear" w:color="000000" w:fill="FFFFFF"/>
                  <w:vAlign w:val="center"/>
                </w:tcPr>
                <w:p w14:paraId="432ADB25">
                  <w:pPr>
                    <w:widowControl/>
                    <w:jc w:val="center"/>
                    <w:rPr>
                      <w:rFonts w:ascii="宋体" w:hAnsi="宋体" w:cs="宋体"/>
                      <w:szCs w:val="21"/>
                    </w:rPr>
                  </w:pPr>
                  <w:r>
                    <w:rPr>
                      <w:rFonts w:hint="eastAsia" w:ascii="宋体" w:hAnsi="宋体" w:cs="宋体"/>
                      <w:szCs w:val="21"/>
                    </w:rPr>
                    <w:t>服务期限</w:t>
                  </w:r>
                </w:p>
              </w:tc>
            </w:tr>
            <w:tr w14:paraId="01F6AA6E">
              <w:tblPrEx>
                <w:tblCellMar>
                  <w:top w:w="0" w:type="dxa"/>
                  <w:left w:w="108" w:type="dxa"/>
                  <w:bottom w:w="0" w:type="dxa"/>
                  <w:right w:w="108" w:type="dxa"/>
                </w:tblCellMar>
              </w:tblPrEx>
              <w:trPr>
                <w:trHeight w:val="467" w:hRule="atLeast"/>
                <w:jc w:val="center"/>
              </w:trPr>
              <w:tc>
                <w:tcPr>
                  <w:tcW w:w="760" w:type="dxa"/>
                  <w:tcBorders>
                    <w:top w:val="nil"/>
                    <w:left w:val="single" w:color="auto" w:sz="4" w:space="0"/>
                    <w:bottom w:val="single" w:color="auto" w:sz="4" w:space="0"/>
                    <w:right w:val="single" w:color="auto" w:sz="4" w:space="0"/>
                  </w:tcBorders>
                  <w:shd w:val="clear" w:color="000000" w:fill="FFFFFF"/>
                  <w:vAlign w:val="center"/>
                </w:tcPr>
                <w:p w14:paraId="386AFEFA">
                  <w:pPr>
                    <w:widowControl/>
                    <w:jc w:val="center"/>
                    <w:rPr>
                      <w:rFonts w:ascii="宋体" w:hAnsi="宋体" w:cs="宋体"/>
                      <w:szCs w:val="21"/>
                    </w:rPr>
                  </w:pPr>
                  <w:r>
                    <w:rPr>
                      <w:rFonts w:hint="eastAsia" w:ascii="宋体" w:hAnsi="宋体" w:cs="宋体"/>
                      <w:szCs w:val="21"/>
                    </w:rPr>
                    <w:t>1</w:t>
                  </w:r>
                </w:p>
              </w:tc>
              <w:tc>
                <w:tcPr>
                  <w:tcW w:w="1590" w:type="dxa"/>
                  <w:tcBorders>
                    <w:top w:val="nil"/>
                    <w:left w:val="nil"/>
                    <w:bottom w:val="single" w:color="auto" w:sz="4" w:space="0"/>
                    <w:right w:val="single" w:color="auto" w:sz="4" w:space="0"/>
                  </w:tcBorders>
                  <w:shd w:val="clear" w:color="000000" w:fill="FFFFFF"/>
                  <w:vAlign w:val="center"/>
                </w:tcPr>
                <w:p w14:paraId="2DFA6784">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图书盘点机器人租用服务</w:t>
                  </w:r>
                </w:p>
              </w:tc>
              <w:tc>
                <w:tcPr>
                  <w:tcW w:w="3454" w:type="dxa"/>
                  <w:tcBorders>
                    <w:top w:val="nil"/>
                    <w:left w:val="nil"/>
                    <w:bottom w:val="single" w:color="auto" w:sz="4" w:space="0"/>
                    <w:right w:val="single" w:color="auto" w:sz="4" w:space="0"/>
                  </w:tcBorders>
                  <w:shd w:val="clear" w:color="000000" w:fill="FFFFFF"/>
                  <w:vAlign w:val="center"/>
                </w:tcPr>
                <w:p w14:paraId="6EC768EA">
                  <w:pPr>
                    <w:widowControl/>
                    <w:jc w:val="left"/>
                    <w:rPr>
                      <w:rFonts w:hint="default" w:ascii="宋体" w:hAnsi="宋体" w:eastAsia="宋体" w:cs="宋体"/>
                      <w:szCs w:val="21"/>
                      <w:lang w:val="en-US" w:eastAsia="zh-CN"/>
                    </w:rPr>
                  </w:pPr>
                  <w:r>
                    <w:rPr>
                      <w:rFonts w:hint="eastAsia" w:ascii="宋体" w:hAnsi="宋体" w:cs="宋体"/>
                      <w:color w:val="000000"/>
                      <w:kern w:val="0"/>
                      <w:sz w:val="21"/>
                      <w:szCs w:val="21"/>
                      <w:highlight w:val="none"/>
                      <w:lang w:val="en-US" w:eastAsia="zh-CN"/>
                    </w:rPr>
                    <w:t>租用图书盘点机器人2台，完成图书馆</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ascii="宋体" w:hAnsi="宋体" w:cs="宋体"/>
                      <w:color w:val="000000"/>
                      <w:kern w:val="0"/>
                      <w:sz w:val="21"/>
                      <w:szCs w:val="21"/>
                      <w:lang w:val="en-US" w:eastAsia="zh-CN"/>
                    </w:rPr>
                    <w:t>每日闭馆后</w:t>
                  </w:r>
                  <w:r>
                    <w:rPr>
                      <w:rFonts w:hint="eastAsia" w:ascii="宋体" w:hAnsi="宋体" w:eastAsia="宋体" w:cs="宋体"/>
                      <w:color w:val="000000"/>
                      <w:kern w:val="0"/>
                      <w:sz w:val="21"/>
                      <w:szCs w:val="21"/>
                      <w:highlight w:val="none"/>
                    </w:rPr>
                    <w:t>自</w:t>
                  </w:r>
                  <w:r>
                    <w:rPr>
                      <w:rFonts w:hint="eastAsia" w:ascii="宋体" w:hAnsi="宋体" w:eastAsia="宋体" w:cs="宋体"/>
                      <w:color w:val="000000"/>
                      <w:kern w:val="0"/>
                      <w:sz w:val="21"/>
                      <w:szCs w:val="21"/>
                    </w:rPr>
                    <w:t>动盘点</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按需求提供盘点数据报表</w:t>
                  </w:r>
                  <w:ins w:id="2" w:author="Administrator" w:date="2024-10-14T19:14:17Z">
                    <w:r>
                      <w:rPr>
                        <w:rFonts w:hint="eastAsia" w:ascii="宋体" w:hAnsi="宋体" w:cs="宋体"/>
                        <w:color w:val="000000"/>
                        <w:kern w:val="0"/>
                        <w:sz w:val="21"/>
                        <w:szCs w:val="21"/>
                        <w:lang w:val="en-US" w:eastAsia="zh-CN"/>
                      </w:rPr>
                      <w:t>并</w:t>
                    </w:r>
                  </w:ins>
                  <w:r>
                    <w:rPr>
                      <w:rFonts w:hint="eastAsia" w:ascii="宋体" w:hAnsi="宋体" w:cs="宋体"/>
                      <w:color w:val="000000"/>
                      <w:kern w:val="0"/>
                      <w:sz w:val="21"/>
                      <w:szCs w:val="21"/>
                      <w:lang w:val="en-US" w:eastAsia="zh-CN"/>
                    </w:rPr>
                    <w:t>对接图书馆系统。</w:t>
                  </w:r>
                </w:p>
              </w:tc>
              <w:tc>
                <w:tcPr>
                  <w:tcW w:w="1254" w:type="dxa"/>
                  <w:tcBorders>
                    <w:top w:val="nil"/>
                    <w:left w:val="nil"/>
                    <w:bottom w:val="single" w:color="auto" w:sz="4" w:space="0"/>
                    <w:right w:val="single" w:color="auto" w:sz="4" w:space="0"/>
                  </w:tcBorders>
                  <w:shd w:val="clear" w:color="000000" w:fill="FFFFFF"/>
                  <w:vAlign w:val="center"/>
                </w:tcPr>
                <w:p w14:paraId="174D41F5">
                  <w:pPr>
                    <w:widowControl/>
                    <w:jc w:val="center"/>
                    <w:rPr>
                      <w:rFonts w:ascii="宋体" w:hAnsi="宋体" w:cs="宋体"/>
                      <w:szCs w:val="21"/>
                    </w:rPr>
                  </w:pPr>
                  <w:r>
                    <w:rPr>
                      <w:rFonts w:hint="eastAsia" w:ascii="宋体" w:hAnsi="宋体" w:cs="宋体"/>
                      <w:szCs w:val="21"/>
                    </w:rPr>
                    <w:t>1年</w:t>
                  </w:r>
                </w:p>
              </w:tc>
            </w:tr>
          </w:tbl>
          <w:p w14:paraId="3B2FA931">
            <w:pPr>
              <w:pStyle w:val="37"/>
              <w:spacing w:afterLines="0" w:line="288" w:lineRule="auto"/>
              <w:ind w:firstLine="344" w:firstLineChars="164"/>
            </w:pPr>
          </w:p>
        </w:tc>
      </w:tr>
      <w:tr w14:paraId="3658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14:paraId="72DF3F00">
            <w:pPr>
              <w:jc w:val="center"/>
              <w:rPr>
                <w:rFonts w:hint="eastAsia" w:ascii="宋体" w:hAnsi="宋体" w:cs="宋体"/>
                <w:kern w:val="0"/>
                <w:szCs w:val="21"/>
              </w:rPr>
            </w:pPr>
            <w:r>
              <w:rPr>
                <w:rFonts w:hint="eastAsia" w:ascii="宋体" w:hAnsi="宋体" w:cs="宋体"/>
                <w:kern w:val="0"/>
                <w:szCs w:val="21"/>
              </w:rPr>
              <w:t>具体技术要求</w:t>
            </w:r>
          </w:p>
        </w:tc>
        <w:tc>
          <w:tcPr>
            <w:tcW w:w="8974" w:type="dxa"/>
            <w:gridSpan w:val="5"/>
          </w:tcPr>
          <w:tbl>
            <w:tblPr>
              <w:tblStyle w:val="43"/>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7560"/>
            </w:tblGrid>
            <w:tr w14:paraId="58D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8" w:type="dxa"/>
                  <w:vAlign w:val="center"/>
                </w:tcPr>
                <w:p w14:paraId="2D633C45">
                  <w:pPr>
                    <w:jc w:val="center"/>
                    <w:rPr>
                      <w:rFonts w:ascii="宋体" w:hAnsi="宋体" w:cs="宋体"/>
                      <w:b/>
                      <w:sz w:val="21"/>
                      <w:szCs w:val="21"/>
                    </w:rPr>
                  </w:pPr>
                  <w:r>
                    <w:rPr>
                      <w:rFonts w:hint="eastAsia" w:ascii="宋体" w:hAnsi="宋体" w:cs="宋体"/>
                      <w:b/>
                      <w:sz w:val="21"/>
                      <w:szCs w:val="21"/>
                    </w:rPr>
                    <w:t>功能</w:t>
                  </w:r>
                  <w:r>
                    <w:rPr>
                      <w:rFonts w:hint="eastAsia" w:ascii="宋体" w:hAnsi="宋体" w:cs="宋体"/>
                      <w:b/>
                      <w:sz w:val="21"/>
                      <w:szCs w:val="21"/>
                    </w:rPr>
                    <w:br w:type="textWrapping"/>
                  </w:r>
                  <w:r>
                    <w:rPr>
                      <w:rFonts w:hint="eastAsia" w:ascii="宋体" w:hAnsi="宋体" w:cs="宋体"/>
                      <w:b/>
                      <w:sz w:val="21"/>
                      <w:szCs w:val="21"/>
                    </w:rPr>
                    <w:t>要求</w:t>
                  </w:r>
                </w:p>
              </w:tc>
              <w:tc>
                <w:tcPr>
                  <w:tcW w:w="7560" w:type="dxa"/>
                  <w:vAlign w:val="center"/>
                </w:tcPr>
                <w:p w14:paraId="1D9083BD">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具备高频RFID盘点功能，读取图书RFID标签，实现全自动化图书盘点与定位。</w:t>
                  </w:r>
                </w:p>
                <w:p w14:paraId="653F1FB4">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自主导航：适应于各类图书馆盘点环境，无须人工干预，无须环境改造。</w:t>
                  </w:r>
                </w:p>
                <w:p w14:paraId="6FF1D4C0">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高精度图书定位：准确定位图书在书架上的位置，位置信息包括书架号，层号，以及每本图书的排序号（在某一层第几本书）。</w:t>
                  </w:r>
                </w:p>
                <w:p w14:paraId="7E5C0D35">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提供盘点报表：自动生成丢失图书报表和错架图书报表，帮助馆员管理图书。</w:t>
                  </w:r>
                </w:p>
                <w:p w14:paraId="01CA39BD">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异常检测功能：机器人在盘点中被碰撞或冲击将停止盘点并退出盘点书架</w:t>
                  </w:r>
                  <w:ins w:id="3" w:author="Administrator" w:date="2024-10-14T19:35:33Z">
                    <w:r>
                      <w:rPr>
                        <w:rFonts w:hint="eastAsia" w:ascii="宋体" w:hAnsi="宋体" w:cs="宋体"/>
                        <w:sz w:val="21"/>
                        <w:szCs w:val="21"/>
                        <w:highlight w:val="none"/>
                        <w:lang w:eastAsia="zh-CN"/>
                      </w:rPr>
                      <w:t>。</w:t>
                    </w:r>
                  </w:ins>
                </w:p>
                <w:p w14:paraId="0E1BFDB0">
                  <w:pPr>
                    <w:pStyle w:val="91"/>
                    <w:numPr>
                      <w:ilvl w:val="0"/>
                      <w:numId w:val="13"/>
                    </w:numPr>
                    <w:ind w:firstLineChars="0"/>
                    <w:rPr>
                      <w:rFonts w:ascii="宋体" w:hAnsi="宋体" w:cs="宋体"/>
                      <w:sz w:val="21"/>
                      <w:szCs w:val="21"/>
                      <w:highlight w:val="none"/>
                    </w:rPr>
                  </w:pPr>
                  <w:r>
                    <w:rPr>
                      <w:rFonts w:hint="eastAsia" w:ascii="宋体" w:hAnsi="宋体" w:cs="宋体"/>
                      <w:sz w:val="21"/>
                      <w:szCs w:val="21"/>
                      <w:highlight w:val="none"/>
                    </w:rPr>
                    <w:t>凸出图书检测功能：为保证盘点流畅性，遇到摆放不规整图书，机器人具备检测凸出图书的能力。</w:t>
                  </w:r>
                </w:p>
                <w:p w14:paraId="2ECFDF3D">
                  <w:pPr>
                    <w:pStyle w:val="91"/>
                    <w:numPr>
                      <w:ilvl w:val="0"/>
                      <w:numId w:val="13"/>
                    </w:numPr>
                    <w:ind w:firstLineChars="0"/>
                    <w:rPr>
                      <w:rFonts w:ascii="Segoe UI" w:hAnsi="Segoe UI" w:cs="Segoe UI"/>
                      <w:color w:val="333333"/>
                      <w:sz w:val="21"/>
                      <w:szCs w:val="21"/>
                      <w:highlight w:val="none"/>
                      <w:shd w:val="clear" w:color="auto" w:fill="FFFFFF"/>
                    </w:rPr>
                  </w:pPr>
                  <w:r>
                    <w:rPr>
                      <w:rFonts w:hint="eastAsia" w:ascii="宋体" w:hAnsi="宋体" w:cs="宋体"/>
                      <w:sz w:val="21"/>
                      <w:szCs w:val="21"/>
                      <w:highlight w:val="none"/>
                    </w:rPr>
                    <w:t>大数据墙：提供定制化大数据分析与展示，如：图书错架列表、盘点数据，提供友好人机交互界面。</w:t>
                  </w:r>
                </w:p>
                <w:p w14:paraId="5F838099">
                  <w:pPr>
                    <w:pStyle w:val="91"/>
                    <w:numPr>
                      <w:ilvl w:val="0"/>
                      <w:numId w:val="13"/>
                    </w:numPr>
                    <w:ind w:left="360" w:leftChars="0" w:hanging="360" w:firstLineChars="0"/>
                    <w:rPr>
                      <w:rFonts w:hint="eastAsia" w:ascii="宋体" w:hAnsi="宋体" w:cs="宋体"/>
                      <w:sz w:val="21"/>
                      <w:szCs w:val="21"/>
                      <w:highlight w:val="none"/>
                      <w:lang w:eastAsia="zh-Hans"/>
                    </w:rPr>
                  </w:pPr>
                  <w:r>
                    <w:rPr>
                      <w:rFonts w:hint="eastAsia" w:ascii="宋体" w:hAnsi="宋体" w:cs="宋体"/>
                      <w:sz w:val="21"/>
                      <w:szCs w:val="21"/>
                      <w:highlight w:val="none"/>
                    </w:rPr>
                    <w:t>通过项目部署与调试，实现</w:t>
                  </w:r>
                  <w:ins w:id="4" w:author="Administrator" w:date="2024-10-14T19:15:40Z">
                    <w:r>
                      <w:rPr>
                        <w:rFonts w:hint="eastAsia" w:ascii="宋体" w:hAnsi="宋体" w:cs="宋体"/>
                        <w:sz w:val="21"/>
                        <w:szCs w:val="21"/>
                        <w:highlight w:val="none"/>
                        <w:lang w:val="en-US" w:eastAsia="zh-CN"/>
                      </w:rPr>
                      <w:t>每日</w:t>
                    </w:r>
                  </w:ins>
                  <w:r>
                    <w:rPr>
                      <w:rFonts w:hint="eastAsia" w:ascii="宋体" w:hAnsi="宋体" w:cs="宋体"/>
                      <w:sz w:val="21"/>
                      <w:szCs w:val="21"/>
                      <w:highlight w:val="none"/>
                    </w:rPr>
                    <w:t>闭馆后由盘点机器人对图书馆二楼中文阅览区</w:t>
                  </w:r>
                  <w:r>
                    <w:rPr>
                      <w:rFonts w:hint="eastAsia" w:ascii="宋体" w:hAnsi="宋体" w:cs="宋体"/>
                      <w:sz w:val="21"/>
                      <w:szCs w:val="21"/>
                      <w:highlight w:val="none"/>
                      <w:lang w:val="en-US" w:eastAsia="zh-CN"/>
                    </w:rPr>
                    <w:t>108架（约50万册）和三楼西文阅览区36架（约15万册）</w:t>
                  </w:r>
                  <w:r>
                    <w:rPr>
                      <w:rFonts w:hint="eastAsia" w:ascii="宋体" w:hAnsi="宋体" w:cs="宋体"/>
                      <w:sz w:val="21"/>
                      <w:szCs w:val="21"/>
                      <w:highlight w:val="none"/>
                    </w:rPr>
                    <w:t>图书</w:t>
                  </w:r>
                  <w:r>
                    <w:rPr>
                      <w:rFonts w:hint="eastAsia" w:ascii="宋体" w:hAnsi="宋体" w:cs="宋体"/>
                      <w:sz w:val="21"/>
                      <w:szCs w:val="21"/>
                      <w:highlight w:val="none"/>
                      <w:lang w:eastAsia="zh-CN"/>
                    </w:rPr>
                    <w:t>，</w:t>
                  </w:r>
                  <w:r>
                    <w:rPr>
                      <w:rFonts w:hint="eastAsia" w:ascii="宋体" w:hAnsi="宋体" w:cs="宋体"/>
                      <w:sz w:val="21"/>
                      <w:szCs w:val="21"/>
                      <w:highlight w:val="none"/>
                    </w:rPr>
                    <w:t>进行无须人工参与的全自动盘点。对接图书馆系统，所有盘点图书的架位号等数据经采集加工后自动在馆藏目录等系统中及时更新与揭示。</w:t>
                  </w:r>
                </w:p>
                <w:p w14:paraId="79BE442B">
                  <w:pPr>
                    <w:rPr>
                      <w:rFonts w:ascii="宋体" w:hAnsi="宋体" w:cs="宋体"/>
                      <w:sz w:val="21"/>
                      <w:szCs w:val="21"/>
                    </w:rPr>
                  </w:pPr>
                </w:p>
              </w:tc>
            </w:tr>
            <w:tr w14:paraId="0C20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08" w:type="dxa"/>
                  <w:vAlign w:val="center"/>
                </w:tcPr>
                <w:p w14:paraId="67C734B1">
                  <w:pPr>
                    <w:jc w:val="center"/>
                    <w:rPr>
                      <w:rFonts w:ascii="宋体" w:hAnsi="宋体" w:cs="宋体"/>
                      <w:b/>
                      <w:sz w:val="24"/>
                    </w:rPr>
                  </w:pPr>
                  <w:r>
                    <w:rPr>
                      <w:rFonts w:hint="eastAsia" w:ascii="宋体" w:hAnsi="宋体" w:cs="宋体"/>
                      <w:b/>
                      <w:sz w:val="24"/>
                    </w:rPr>
                    <w:t>技术</w:t>
                  </w:r>
                  <w:r>
                    <w:rPr>
                      <w:rFonts w:hint="eastAsia" w:ascii="宋体" w:hAnsi="宋体" w:cs="宋体"/>
                      <w:b/>
                      <w:sz w:val="24"/>
                    </w:rPr>
                    <w:br w:type="textWrapping"/>
                  </w:r>
                  <w:r>
                    <w:rPr>
                      <w:rFonts w:hint="eastAsia" w:ascii="宋体" w:hAnsi="宋体" w:cs="宋体"/>
                      <w:b/>
                      <w:sz w:val="24"/>
                    </w:rPr>
                    <w:t>要求</w:t>
                  </w:r>
                </w:p>
              </w:tc>
              <w:tc>
                <w:tcPr>
                  <w:tcW w:w="7560" w:type="dxa"/>
                  <w:vAlign w:val="center"/>
                </w:tcPr>
                <w:p w14:paraId="0237A93A">
                  <w:pPr>
                    <w:rPr>
                      <w:rFonts w:ascii="宋体" w:hAnsi="宋体" w:cs="宋体"/>
                      <w:sz w:val="21"/>
                      <w:szCs w:val="21"/>
                      <w:highlight w:val="none"/>
                    </w:rPr>
                  </w:pPr>
                  <w:r>
                    <w:rPr>
                      <w:rFonts w:hint="eastAsia" w:ascii="宋体" w:hAnsi="宋体" w:cs="宋体"/>
                      <w:sz w:val="21"/>
                      <w:szCs w:val="21"/>
                      <w:highlight w:val="none"/>
                    </w:rPr>
                    <w:t>1、工作频率：</w:t>
                  </w:r>
                  <w:r>
                    <w:rPr>
                      <w:rFonts w:hint="eastAsia" w:ascii="宋体" w:hAnsi="宋体" w:cs="宋体"/>
                      <w:sz w:val="21"/>
                      <w:szCs w:val="21"/>
                      <w:highlight w:val="none"/>
                      <w:lang w:val="en-US" w:eastAsia="zh-CN"/>
                    </w:rPr>
                    <w:t>13.56</w:t>
                  </w:r>
                  <w:r>
                    <w:rPr>
                      <w:rFonts w:hint="eastAsia" w:ascii="宋体" w:hAnsi="宋体" w:cs="宋体"/>
                      <w:sz w:val="21"/>
                      <w:szCs w:val="21"/>
                      <w:highlight w:val="none"/>
                    </w:rPr>
                    <w:t>MHz（高频）。</w:t>
                  </w:r>
                </w:p>
                <w:p w14:paraId="764CCC43">
                  <w:pPr>
                    <w:rPr>
                      <w:rFonts w:ascii="宋体" w:hAnsi="宋体" w:cs="宋体"/>
                      <w:sz w:val="21"/>
                      <w:szCs w:val="21"/>
                      <w:highlight w:val="none"/>
                    </w:rPr>
                  </w:pPr>
                  <w:r>
                    <w:rPr>
                      <w:rFonts w:hint="eastAsia" w:ascii="宋体" w:hAnsi="宋体" w:cs="宋体"/>
                      <w:sz w:val="21"/>
                      <w:szCs w:val="21"/>
                      <w:highlight w:val="none"/>
                    </w:rPr>
                    <w:t>2、外部尺寸：</w:t>
                  </w:r>
                  <w:r>
                    <w:rPr>
                      <w:rFonts w:hint="eastAsia" w:ascii="宋体" w:hAnsi="宋体" w:cs="宋体"/>
                      <w:sz w:val="21"/>
                      <w:szCs w:val="21"/>
                      <w:highlight w:val="none"/>
                      <w:shd w:val="clear"/>
                      <w:lang w:val="en-US" w:eastAsia="zh-CN"/>
                    </w:rPr>
                    <w:t>高度≤</w:t>
                  </w:r>
                  <w:r>
                    <w:rPr>
                      <w:rFonts w:hint="eastAsia" w:ascii="宋体" w:hAnsi="宋体" w:cs="宋体"/>
                      <w:sz w:val="21"/>
                      <w:szCs w:val="21"/>
                      <w:highlight w:val="none"/>
                      <w:shd w:val="clear"/>
                    </w:rPr>
                    <w:t>1</w:t>
                  </w:r>
                  <w:r>
                    <w:rPr>
                      <w:rFonts w:hint="eastAsia" w:ascii="宋体" w:hAnsi="宋体" w:cs="宋体"/>
                      <w:sz w:val="21"/>
                      <w:szCs w:val="21"/>
                      <w:highlight w:val="none"/>
                      <w:shd w:val="clear"/>
                      <w:lang w:val="en-US" w:eastAsia="zh-CN"/>
                    </w:rPr>
                    <w:t>70</w:t>
                  </w:r>
                  <w:r>
                    <w:rPr>
                      <w:rFonts w:hint="eastAsia" w:ascii="宋体" w:hAnsi="宋体" w:cs="宋体"/>
                      <w:sz w:val="21"/>
                      <w:szCs w:val="21"/>
                      <w:highlight w:val="none"/>
                      <w:shd w:val="clear"/>
                    </w:rPr>
                    <w:t>0mm</w:t>
                  </w:r>
                  <w:r>
                    <w:rPr>
                      <w:rFonts w:hint="eastAsia" w:ascii="宋体" w:hAnsi="宋体" w:cs="宋体"/>
                      <w:sz w:val="21"/>
                      <w:szCs w:val="21"/>
                      <w:highlight w:val="none"/>
                      <w:shd w:val="clear"/>
                      <w:lang w:eastAsia="zh-CN"/>
                    </w:rPr>
                    <w:t>，</w:t>
                  </w:r>
                  <w:r>
                    <w:rPr>
                      <w:rFonts w:hint="eastAsia" w:ascii="宋体" w:hAnsi="宋体" w:cs="宋体"/>
                      <w:sz w:val="21"/>
                      <w:szCs w:val="21"/>
                      <w:highlight w:val="none"/>
                      <w:shd w:val="clear"/>
                      <w:lang w:val="en-US" w:eastAsia="zh-CN"/>
                    </w:rPr>
                    <w:t>宽度≤50</w:t>
                  </w:r>
                  <w:r>
                    <w:rPr>
                      <w:rFonts w:hint="eastAsia" w:ascii="宋体" w:hAnsi="宋体" w:cs="宋体"/>
                      <w:sz w:val="21"/>
                      <w:szCs w:val="21"/>
                      <w:highlight w:val="none"/>
                      <w:shd w:val="clear"/>
                    </w:rPr>
                    <w:t>0mm；</w:t>
                  </w:r>
                  <w:r>
                    <w:rPr>
                      <w:rFonts w:hint="eastAsia" w:ascii="宋体" w:hAnsi="宋体" w:cs="宋体"/>
                      <w:sz w:val="21"/>
                      <w:szCs w:val="21"/>
                      <w:highlight w:val="none"/>
                    </w:rPr>
                    <w:t>（机器过高存在撞击书架顶端的固定连杆的风险,机器过宽存在无法通过书架过道的风险）。</w:t>
                  </w:r>
                </w:p>
                <w:p w14:paraId="114D7DD1">
                  <w:pPr>
                    <w:rPr>
                      <w:rFonts w:ascii="宋体" w:hAnsi="宋体" w:cs="宋体"/>
                      <w:sz w:val="21"/>
                      <w:szCs w:val="21"/>
                      <w:highlight w:val="none"/>
                    </w:rPr>
                  </w:pPr>
                  <w:r>
                    <w:rPr>
                      <w:rFonts w:hint="eastAsia" w:ascii="宋体" w:hAnsi="宋体" w:cs="宋体"/>
                      <w:sz w:val="21"/>
                      <w:szCs w:val="21"/>
                      <w:highlight w:val="none"/>
                    </w:rPr>
                    <w:t>3、定位扫描半径：≥</w:t>
                  </w:r>
                  <w:r>
                    <w:rPr>
                      <w:rFonts w:hint="default" w:ascii="宋体" w:hAnsi="宋体" w:cs="宋体"/>
                      <w:sz w:val="21"/>
                      <w:szCs w:val="21"/>
                      <w:highlight w:val="none"/>
                    </w:rPr>
                    <w:t>5</w:t>
                  </w:r>
                  <w:r>
                    <w:rPr>
                      <w:rFonts w:hint="eastAsia" w:ascii="宋体" w:hAnsi="宋体" w:cs="宋体"/>
                      <w:sz w:val="21"/>
                      <w:szCs w:val="21"/>
                      <w:highlight w:val="none"/>
                    </w:rPr>
                    <w:t>m。</w:t>
                  </w:r>
                </w:p>
                <w:p w14:paraId="75C796AE">
                  <w:pPr>
                    <w:rPr>
                      <w:rFonts w:ascii="宋体" w:hAnsi="宋体" w:cs="宋体"/>
                      <w:sz w:val="21"/>
                      <w:szCs w:val="21"/>
                      <w:highlight w:val="none"/>
                    </w:rPr>
                  </w:pPr>
                  <w:r>
                    <w:rPr>
                      <w:rFonts w:hint="eastAsia" w:ascii="宋体" w:hAnsi="宋体" w:cs="宋体"/>
                      <w:sz w:val="21"/>
                      <w:szCs w:val="21"/>
                      <w:highlight w:val="none"/>
                    </w:rPr>
                    <w:t>4、跟踪书架精度：</w:t>
                  </w:r>
                  <w:r>
                    <w:rPr>
                      <w:rFonts w:hint="default" w:ascii="宋体" w:hAnsi="宋体" w:cs="宋体"/>
                      <w:sz w:val="21"/>
                      <w:szCs w:val="21"/>
                      <w:highlight w:val="none"/>
                    </w:rPr>
                    <w:t>2</w:t>
                  </w:r>
                  <w:r>
                    <w:rPr>
                      <w:rFonts w:hint="eastAsia" w:ascii="宋体" w:hAnsi="宋体" w:cs="宋体"/>
                      <w:sz w:val="21"/>
                      <w:szCs w:val="21"/>
                      <w:highlight w:val="none"/>
                    </w:rPr>
                    <w:t>0mm以内。</w:t>
                  </w:r>
                </w:p>
                <w:p w14:paraId="07EA2FC7">
                  <w:pPr>
                    <w:rPr>
                      <w:rFonts w:ascii="宋体" w:hAnsi="宋体" w:cs="宋体"/>
                      <w:sz w:val="21"/>
                      <w:szCs w:val="21"/>
                      <w:highlight w:val="none"/>
                    </w:rPr>
                  </w:pPr>
                  <w:r>
                    <w:rPr>
                      <w:rFonts w:hint="eastAsia" w:ascii="宋体" w:hAnsi="宋体" w:cs="宋体"/>
                      <w:sz w:val="21"/>
                      <w:szCs w:val="21"/>
                      <w:highlight w:val="none"/>
                    </w:rPr>
                    <w:t>5、具有两套独立的升降系统，适用于不同层高的书架；</w:t>
                  </w:r>
                  <w:r>
                    <w:rPr>
                      <w:rFonts w:hint="eastAsia" w:ascii="宋体" w:hAnsi="宋体" w:cs="宋体"/>
                      <w:sz w:val="21"/>
                      <w:szCs w:val="21"/>
                      <w:highlight w:val="none"/>
                      <w:shd w:val="clear"/>
                    </w:rPr>
                    <w:t>上杆</w:t>
                  </w:r>
                  <w:r>
                    <w:rPr>
                      <w:rFonts w:hint="eastAsia" w:ascii="宋体" w:hAnsi="宋体" w:cs="宋体"/>
                      <w:sz w:val="21"/>
                      <w:szCs w:val="21"/>
                      <w:highlight w:val="none"/>
                      <w:shd w:val="clear"/>
                      <w:lang w:val="en-US" w:eastAsia="zh-CN"/>
                    </w:rPr>
                    <w:t>升降范围</w:t>
                  </w:r>
                  <w:r>
                    <w:rPr>
                      <w:rFonts w:hint="eastAsia" w:ascii="宋体" w:hAnsi="宋体" w:cs="宋体"/>
                      <w:sz w:val="21"/>
                      <w:szCs w:val="21"/>
                      <w:highlight w:val="none"/>
                      <w:shd w:val="clear"/>
                    </w:rPr>
                    <w:t>:12</w:t>
                  </w:r>
                  <w:r>
                    <w:rPr>
                      <w:rFonts w:hint="eastAsia" w:ascii="宋体" w:hAnsi="宋体" w:cs="宋体"/>
                      <w:sz w:val="21"/>
                      <w:szCs w:val="21"/>
                      <w:highlight w:val="none"/>
                      <w:shd w:val="clear"/>
                      <w:lang w:val="en-US" w:eastAsia="zh-CN"/>
                    </w:rPr>
                    <w:t>50</w:t>
                  </w:r>
                  <w:r>
                    <w:rPr>
                      <w:rFonts w:hint="eastAsia" w:ascii="宋体" w:hAnsi="宋体" w:cs="宋体"/>
                      <w:sz w:val="21"/>
                      <w:szCs w:val="21"/>
                      <w:highlight w:val="none"/>
                      <w:shd w:val="clear"/>
                    </w:rPr>
                    <w:t>mm</w:t>
                  </w:r>
                  <w:r>
                    <w:rPr>
                      <w:rFonts w:hint="eastAsia" w:ascii="宋体" w:hAnsi="宋体" w:cs="宋体"/>
                      <w:sz w:val="21"/>
                      <w:szCs w:val="21"/>
                      <w:highlight w:val="none"/>
                      <w:shd w:val="clear"/>
                      <w:lang w:val="en-US" w:eastAsia="zh-CN"/>
                    </w:rPr>
                    <w:t>-</w:t>
                  </w:r>
                  <w:r>
                    <w:rPr>
                      <w:rFonts w:hint="eastAsia" w:ascii="宋体" w:hAnsi="宋体" w:cs="宋体"/>
                      <w:sz w:val="21"/>
                      <w:szCs w:val="21"/>
                      <w:highlight w:val="none"/>
                      <w:shd w:val="clear"/>
                    </w:rPr>
                    <w:t>2200mm</w:t>
                  </w:r>
                  <w:r>
                    <w:rPr>
                      <w:rFonts w:hint="eastAsia" w:ascii="宋体" w:hAnsi="宋体" w:cs="宋体"/>
                      <w:sz w:val="21"/>
                      <w:szCs w:val="21"/>
                      <w:highlight w:val="none"/>
                      <w:shd w:val="clear"/>
                      <w:lang w:eastAsia="zh-CN"/>
                    </w:rPr>
                    <w:t>，</w:t>
                  </w:r>
                  <w:r>
                    <w:rPr>
                      <w:rFonts w:hint="eastAsia" w:ascii="宋体" w:hAnsi="宋体" w:cs="宋体"/>
                      <w:sz w:val="21"/>
                      <w:szCs w:val="21"/>
                      <w:highlight w:val="none"/>
                      <w:shd w:val="clear"/>
                    </w:rPr>
                    <w:t>下杆</w:t>
                  </w:r>
                  <w:r>
                    <w:rPr>
                      <w:rFonts w:hint="eastAsia" w:ascii="宋体" w:hAnsi="宋体" w:cs="宋体"/>
                      <w:sz w:val="21"/>
                      <w:szCs w:val="21"/>
                      <w:highlight w:val="none"/>
                      <w:shd w:val="clear"/>
                      <w:lang w:val="en-US" w:eastAsia="zh-CN"/>
                    </w:rPr>
                    <w:t>升降范围</w:t>
                  </w:r>
                  <w:r>
                    <w:rPr>
                      <w:rFonts w:hint="eastAsia" w:ascii="宋体" w:hAnsi="宋体" w:cs="宋体"/>
                      <w:sz w:val="21"/>
                      <w:szCs w:val="21"/>
                      <w:highlight w:val="none"/>
                      <w:shd w:val="clear"/>
                    </w:rPr>
                    <w:t>:</w:t>
                  </w:r>
                  <w:r>
                    <w:rPr>
                      <w:rFonts w:hint="eastAsia" w:ascii="宋体" w:hAnsi="宋体" w:cs="宋体"/>
                      <w:sz w:val="21"/>
                      <w:szCs w:val="21"/>
                      <w:highlight w:val="none"/>
                      <w:shd w:val="clear"/>
                      <w:lang w:val="en-US" w:eastAsia="zh-CN"/>
                    </w:rPr>
                    <w:t>200</w:t>
                  </w:r>
                  <w:r>
                    <w:rPr>
                      <w:rFonts w:hint="eastAsia" w:ascii="宋体" w:hAnsi="宋体" w:cs="宋体"/>
                      <w:sz w:val="21"/>
                      <w:szCs w:val="21"/>
                      <w:highlight w:val="none"/>
                      <w:shd w:val="clear"/>
                    </w:rPr>
                    <w:t>mm</w:t>
                  </w:r>
                  <w:r>
                    <w:rPr>
                      <w:rFonts w:hint="eastAsia" w:ascii="宋体" w:hAnsi="宋体" w:cs="宋体"/>
                      <w:sz w:val="21"/>
                      <w:szCs w:val="21"/>
                      <w:highlight w:val="none"/>
                      <w:shd w:val="clear"/>
                      <w:lang w:val="en-US" w:eastAsia="zh-CN"/>
                    </w:rPr>
                    <w:t>-1000</w:t>
                  </w:r>
                  <w:r>
                    <w:rPr>
                      <w:rFonts w:hint="eastAsia" w:ascii="宋体" w:hAnsi="宋体" w:cs="宋体"/>
                      <w:sz w:val="21"/>
                      <w:szCs w:val="21"/>
                      <w:highlight w:val="none"/>
                      <w:shd w:val="clear"/>
                    </w:rPr>
                    <w:t>mm</w:t>
                  </w:r>
                  <w:r>
                    <w:rPr>
                      <w:rFonts w:hint="eastAsia" w:ascii="宋体" w:hAnsi="宋体" w:cs="宋体"/>
                      <w:sz w:val="21"/>
                      <w:szCs w:val="21"/>
                      <w:highlight w:val="none"/>
                      <w:shd w:val="clear"/>
                      <w:lang w:eastAsia="zh-CN"/>
                    </w:rPr>
                    <w:t>。</w:t>
                  </w:r>
                </w:p>
                <w:p w14:paraId="0D5C86D6">
                  <w:pPr>
                    <w:rPr>
                      <w:rFonts w:ascii="宋体" w:hAnsi="宋体" w:cs="宋体"/>
                      <w:sz w:val="21"/>
                      <w:szCs w:val="21"/>
                      <w:highlight w:val="none"/>
                    </w:rPr>
                  </w:pPr>
                  <w:r>
                    <w:rPr>
                      <w:rFonts w:hint="eastAsia" w:ascii="宋体" w:hAnsi="宋体" w:cs="宋体"/>
                      <w:sz w:val="21"/>
                      <w:szCs w:val="21"/>
                      <w:highlight w:val="none"/>
                    </w:rPr>
                    <w:t>6、机器人移动底盘采用双轮差速结构，为保证移动平稳，主动轮需具有悬挂减震结构。</w:t>
                  </w:r>
                </w:p>
                <w:p w14:paraId="0D309C06">
                  <w:pPr>
                    <w:rPr>
                      <w:rFonts w:ascii="宋体" w:hAnsi="宋体" w:cs="宋体"/>
                      <w:sz w:val="21"/>
                      <w:szCs w:val="21"/>
                      <w:highlight w:val="none"/>
                    </w:rPr>
                  </w:pPr>
                  <w:r>
                    <w:rPr>
                      <w:rFonts w:hint="eastAsia" w:ascii="宋体" w:hAnsi="宋体" w:cs="宋体"/>
                      <w:sz w:val="21"/>
                      <w:szCs w:val="21"/>
                      <w:highlight w:val="none"/>
                    </w:rPr>
                    <w:t>7、产品至少配备双激光雷达配置，保障360度无死角扫描盘点以及在书架间双向导航。</w:t>
                  </w:r>
                </w:p>
                <w:p w14:paraId="4A9CB471">
                  <w:pPr>
                    <w:rPr>
                      <w:rFonts w:ascii="宋体" w:hAnsi="宋体" w:cs="宋体"/>
                      <w:sz w:val="21"/>
                      <w:szCs w:val="21"/>
                      <w:highlight w:val="none"/>
                    </w:rPr>
                  </w:pPr>
                  <w:r>
                    <w:rPr>
                      <w:rFonts w:hint="eastAsia" w:ascii="宋体" w:hAnsi="宋体" w:cs="宋体"/>
                      <w:sz w:val="21"/>
                      <w:szCs w:val="21"/>
                      <w:highlight w:val="none"/>
                    </w:rPr>
                    <w:t>8、触摸屏尺寸：≥15</w:t>
                  </w:r>
                  <w:r>
                    <w:rPr>
                      <w:rFonts w:hint="default" w:ascii="宋体" w:hAnsi="宋体" w:cs="宋体"/>
                      <w:sz w:val="21"/>
                      <w:szCs w:val="21"/>
                      <w:highlight w:val="none"/>
                    </w:rPr>
                    <w:t>.6</w:t>
                  </w:r>
                  <w:r>
                    <w:rPr>
                      <w:rFonts w:hint="eastAsia" w:ascii="宋体" w:hAnsi="宋体" w:cs="宋体"/>
                      <w:sz w:val="21"/>
                      <w:szCs w:val="21"/>
                      <w:highlight w:val="none"/>
                    </w:rPr>
                    <w:t>寸。</w:t>
                  </w:r>
                </w:p>
                <w:p w14:paraId="4EC803D2">
                  <w:pP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9、计算机配置：Intel Core i5、8GB以上内存、128GB 以上固态硬盘</w:t>
                  </w:r>
                  <w:ins w:id="5" w:author="陈丽丹" w:date="2024-09-23T14:22:14Z">
                    <w:r>
                      <w:rPr>
                        <w:rFonts w:hint="eastAsia" w:ascii="宋体" w:hAnsi="宋体" w:cs="宋体"/>
                        <w:sz w:val="21"/>
                        <w:szCs w:val="21"/>
                        <w:highlight w:val="none"/>
                        <w:lang w:eastAsia="zh-CN"/>
                      </w:rPr>
                      <w:t>。</w:t>
                    </w:r>
                  </w:ins>
                </w:p>
                <w:p w14:paraId="0D27CAF5">
                  <w:pPr>
                    <w:rPr>
                      <w:rFonts w:ascii="宋体" w:hAnsi="宋体" w:cs="宋体"/>
                      <w:sz w:val="21"/>
                      <w:szCs w:val="21"/>
                      <w:highlight w:val="none"/>
                    </w:rPr>
                  </w:pPr>
                  <w:r>
                    <w:rPr>
                      <w:rFonts w:hint="eastAsia" w:ascii="宋体" w:hAnsi="宋体" w:cs="宋体"/>
                      <w:sz w:val="21"/>
                      <w:szCs w:val="21"/>
                      <w:highlight w:val="none"/>
                    </w:rPr>
                    <w:t>10、为保证产品的灵活性和盘点效率，所投产品须满足ISO18646-1-2016标准，且导航额定速度不低于0.3m/s</w:t>
                  </w:r>
                  <w:ins w:id="6" w:author="陈丽丹" w:date="2024-10-14T15:39:35Z">
                    <w:r>
                      <w:rPr>
                        <w:rFonts w:hint="eastAsia" w:ascii="宋体" w:hAnsi="宋体" w:cs="宋体"/>
                        <w:sz w:val="21"/>
                        <w:szCs w:val="21"/>
                        <w:highlight w:val="none"/>
                        <w:lang w:eastAsia="zh-CN"/>
                      </w:rPr>
                      <w:t>。</w:t>
                    </w:r>
                  </w:ins>
                </w:p>
                <w:p w14:paraId="1E0AB7BB">
                  <w:pPr>
                    <w:rPr>
                      <w:rFonts w:ascii="宋体" w:hAnsi="宋体" w:cs="宋体"/>
                      <w:sz w:val="21"/>
                      <w:szCs w:val="21"/>
                      <w:highlight w:val="none"/>
                    </w:rPr>
                  </w:pPr>
                  <w:r>
                    <w:rPr>
                      <w:rFonts w:hint="eastAsia" w:ascii="宋体" w:hAnsi="宋体" w:cs="宋体"/>
                      <w:sz w:val="21"/>
                      <w:szCs w:val="21"/>
                      <w:highlight w:val="none"/>
                    </w:rPr>
                    <w:t>11、为保证产品环境适应性，所投产品须满足ISO18646-1-2016标准，且越障高度不低于3mm</w:t>
                  </w:r>
                  <w:ins w:id="7" w:author="陈丽丹" w:date="2024-10-14T15:39:46Z">
                    <w:r>
                      <w:rPr>
                        <w:rFonts w:hint="eastAsia" w:ascii="宋体" w:hAnsi="宋体" w:cs="宋体"/>
                        <w:sz w:val="21"/>
                        <w:szCs w:val="21"/>
                        <w:highlight w:val="none"/>
                        <w:lang w:eastAsia="zh-CN"/>
                      </w:rPr>
                      <w:t>。</w:t>
                    </w:r>
                  </w:ins>
                </w:p>
                <w:p w14:paraId="46F9285F">
                  <w:pPr>
                    <w:rPr>
                      <w:rFonts w:ascii="宋体" w:hAnsi="宋体" w:cs="宋体"/>
                      <w:sz w:val="21"/>
                      <w:szCs w:val="21"/>
                      <w:highlight w:val="none"/>
                    </w:rPr>
                  </w:pPr>
                  <w:r>
                    <w:rPr>
                      <w:rFonts w:hint="eastAsia" w:ascii="宋体" w:hAnsi="宋体" w:cs="宋体"/>
                      <w:sz w:val="21"/>
                      <w:szCs w:val="21"/>
                      <w:highlight w:val="none"/>
                    </w:rPr>
                    <w:t>12、图书漏读率低于</w:t>
                  </w:r>
                  <w:r>
                    <w:rPr>
                      <w:rFonts w:hint="default" w:ascii="宋体" w:hAnsi="宋体" w:cs="宋体"/>
                      <w:sz w:val="21"/>
                      <w:szCs w:val="21"/>
                      <w:highlight w:val="none"/>
                    </w:rPr>
                    <w:t>5</w:t>
                  </w:r>
                  <w:r>
                    <w:rPr>
                      <w:rFonts w:hint="eastAsia" w:ascii="宋体" w:hAnsi="宋体" w:cs="宋体"/>
                      <w:sz w:val="21"/>
                      <w:szCs w:val="21"/>
                      <w:highlight w:val="none"/>
                    </w:rPr>
                    <w:t>%，图书层定位准确率不低于96%。</w:t>
                  </w:r>
                </w:p>
                <w:p w14:paraId="7865FD8C">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r>
                    <w:rPr>
                      <w:rFonts w:hint="eastAsia" w:ascii="宋体" w:hAnsi="宋体" w:cs="宋体"/>
                      <w:sz w:val="21"/>
                      <w:szCs w:val="21"/>
                      <w:highlight w:val="none"/>
                    </w:rPr>
                    <w:t>、为提高产品盘点的效率及盘点后生成的图书定位信息的准确性，所投机器人的定位精度</w:t>
                  </w:r>
                  <w:r>
                    <w:rPr>
                      <w:rFonts w:hint="default" w:ascii="宋体" w:hAnsi="宋体" w:cs="宋体"/>
                      <w:sz w:val="21"/>
                      <w:szCs w:val="21"/>
                      <w:highlight w:val="none"/>
                    </w:rPr>
                    <w:t>8</w:t>
                  </w:r>
                  <w:r>
                    <w:rPr>
                      <w:rFonts w:hint="eastAsia" w:ascii="宋体" w:hAnsi="宋体" w:cs="宋体"/>
                      <w:sz w:val="21"/>
                      <w:szCs w:val="21"/>
                      <w:highlight w:val="none"/>
                    </w:rPr>
                    <w:t>cm以内</w:t>
                  </w:r>
                  <w:ins w:id="8" w:author="陈丽丹" w:date="2024-10-14T15:39:56Z">
                    <w:r>
                      <w:rPr>
                        <w:rFonts w:hint="eastAsia" w:ascii="宋体" w:hAnsi="宋体" w:cs="宋体"/>
                        <w:sz w:val="21"/>
                        <w:szCs w:val="21"/>
                        <w:highlight w:val="none"/>
                        <w:lang w:eastAsia="zh-CN"/>
                      </w:rPr>
                      <w:t>。</w:t>
                    </w:r>
                  </w:ins>
                </w:p>
                <w:p w14:paraId="569EF35B">
                  <w:pPr>
                    <w:rPr>
                      <w:rFonts w:ascii="宋体" w:hAnsi="宋体" w:cs="宋体"/>
                      <w:color w:val="FF0000"/>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4</w:t>
                  </w:r>
                  <w:r>
                    <w:rPr>
                      <w:rFonts w:hint="eastAsia" w:ascii="宋体" w:hAnsi="宋体" w:cs="宋体"/>
                      <w:sz w:val="21"/>
                      <w:szCs w:val="21"/>
                      <w:highlight w:val="none"/>
                    </w:rPr>
                    <w:t>、图书盘点效率不低于</w:t>
                  </w:r>
                  <w:r>
                    <w:rPr>
                      <w:rFonts w:ascii="宋体" w:hAnsi="宋体" w:cs="宋体"/>
                      <w:sz w:val="21"/>
                      <w:szCs w:val="21"/>
                      <w:highlight w:val="none"/>
                    </w:rPr>
                    <w:t>2</w:t>
                  </w:r>
                  <w:r>
                    <w:rPr>
                      <w:rFonts w:hint="default" w:ascii="宋体" w:hAnsi="宋体" w:cs="宋体"/>
                      <w:sz w:val="21"/>
                      <w:szCs w:val="21"/>
                      <w:highlight w:val="none"/>
                    </w:rPr>
                    <w:t>5</w:t>
                  </w:r>
                  <w:r>
                    <w:rPr>
                      <w:rFonts w:ascii="宋体" w:hAnsi="宋体" w:cs="宋体"/>
                      <w:sz w:val="21"/>
                      <w:szCs w:val="21"/>
                      <w:highlight w:val="none"/>
                    </w:rPr>
                    <w:t>000</w:t>
                  </w:r>
                  <w:r>
                    <w:rPr>
                      <w:rFonts w:hint="eastAsia" w:ascii="宋体" w:hAnsi="宋体" w:cs="宋体"/>
                      <w:sz w:val="21"/>
                      <w:szCs w:val="21"/>
                      <w:highlight w:val="none"/>
                    </w:rPr>
                    <w:t>本/小时（</w:t>
                  </w:r>
                  <w:r>
                    <w:rPr>
                      <w:rFonts w:hint="default" w:ascii="宋体" w:hAnsi="宋体" w:cs="宋体"/>
                      <w:sz w:val="21"/>
                      <w:szCs w:val="21"/>
                      <w:highlight w:val="none"/>
                    </w:rPr>
                    <w:t>8</w:t>
                  </w:r>
                  <w:r>
                    <w:rPr>
                      <w:rFonts w:hint="eastAsia" w:ascii="宋体" w:hAnsi="宋体" w:cs="宋体"/>
                      <w:sz w:val="21"/>
                      <w:szCs w:val="21"/>
                      <w:highlight w:val="none"/>
                    </w:rPr>
                    <w:t>0%满架状态下）</w:t>
                  </w:r>
                  <w:ins w:id="9" w:author="陈丽丹" w:date="2024-10-14T15:40:05Z">
                    <w:r>
                      <w:rPr>
                        <w:rFonts w:hint="eastAsia" w:ascii="宋体" w:hAnsi="宋体" w:cs="宋体"/>
                        <w:sz w:val="21"/>
                        <w:szCs w:val="21"/>
                        <w:highlight w:val="none"/>
                        <w:lang w:eastAsia="zh-CN"/>
                      </w:rPr>
                      <w:t>。</w:t>
                    </w:r>
                  </w:ins>
                </w:p>
                <w:p w14:paraId="082136F3">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5</w:t>
                  </w:r>
                  <w:r>
                    <w:rPr>
                      <w:rFonts w:hint="eastAsia" w:ascii="宋体" w:hAnsi="宋体" w:cs="宋体"/>
                      <w:sz w:val="21"/>
                      <w:szCs w:val="21"/>
                      <w:highlight w:val="none"/>
                    </w:rPr>
                    <w:t>、为满足图书工作人员的各种盘点需求，所投产品须具有全局盘点及局部盘点功能</w:t>
                  </w:r>
                  <w:ins w:id="10" w:author="陈丽丹" w:date="2024-10-14T15:40:13Z">
                    <w:r>
                      <w:rPr>
                        <w:rFonts w:hint="eastAsia" w:ascii="宋体" w:hAnsi="宋体" w:cs="宋体"/>
                        <w:sz w:val="21"/>
                        <w:szCs w:val="21"/>
                        <w:highlight w:val="none"/>
                        <w:lang w:eastAsia="zh-CN"/>
                      </w:rPr>
                      <w:t>。</w:t>
                    </w:r>
                  </w:ins>
                </w:p>
                <w:p w14:paraId="6027545D">
                  <w:pPr>
                    <w:rPr>
                      <w:rFonts w:ascii="宋体" w:hAnsi="宋体" w:cs="宋体"/>
                      <w:color w:val="FF0000"/>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6</w:t>
                  </w:r>
                  <w:r>
                    <w:rPr>
                      <w:rFonts w:hint="eastAsia" w:ascii="宋体" w:hAnsi="宋体" w:cs="宋体"/>
                      <w:sz w:val="21"/>
                      <w:szCs w:val="21"/>
                      <w:highlight w:val="none"/>
                    </w:rPr>
                    <w:t>、为保证产品的工作持续性，所投产品的续航时间不低于</w:t>
                  </w:r>
                  <w:r>
                    <w:rPr>
                      <w:rFonts w:hint="default" w:ascii="宋体" w:hAnsi="宋体" w:cs="宋体"/>
                      <w:sz w:val="21"/>
                      <w:szCs w:val="21"/>
                      <w:highlight w:val="none"/>
                    </w:rPr>
                    <w:t>8</w:t>
                  </w:r>
                  <w:r>
                    <w:rPr>
                      <w:rFonts w:hint="eastAsia" w:ascii="宋体" w:hAnsi="宋体" w:cs="宋体"/>
                      <w:sz w:val="21"/>
                      <w:szCs w:val="21"/>
                      <w:highlight w:val="none"/>
                    </w:rPr>
                    <w:t>小时</w:t>
                  </w:r>
                  <w:ins w:id="11" w:author="陈丽丹" w:date="2024-10-14T15:40:21Z">
                    <w:r>
                      <w:rPr>
                        <w:rFonts w:hint="eastAsia" w:ascii="宋体" w:hAnsi="宋体" w:cs="宋体"/>
                        <w:sz w:val="21"/>
                        <w:szCs w:val="21"/>
                        <w:highlight w:val="none"/>
                        <w:lang w:eastAsia="zh-CN"/>
                      </w:rPr>
                      <w:t>。</w:t>
                    </w:r>
                  </w:ins>
                </w:p>
                <w:p w14:paraId="23CD0A37">
                  <w:pPr>
                    <w:rPr>
                      <w:rFonts w:ascii="宋体" w:hAnsi="宋体" w:cs="宋体"/>
                      <w:sz w:val="21"/>
                      <w:szCs w:val="21"/>
                      <w:highlight w:val="none"/>
                    </w:rPr>
                  </w:pPr>
                  <w:r>
                    <w:rPr>
                      <w:rFonts w:hint="eastAsia" w:ascii="宋体" w:hAnsi="宋体" w:cs="宋体"/>
                      <w:sz w:val="21"/>
                      <w:szCs w:val="21"/>
                      <w:highlight w:val="none"/>
                    </w:rPr>
                    <w:t>1</w:t>
                  </w:r>
                  <w:r>
                    <w:rPr>
                      <w:rFonts w:hint="eastAsia" w:ascii="宋体" w:hAnsi="宋体" w:cs="宋体"/>
                      <w:sz w:val="21"/>
                      <w:szCs w:val="21"/>
                      <w:highlight w:val="none"/>
                      <w:lang w:val="en-US" w:eastAsia="zh-CN"/>
                    </w:rPr>
                    <w:t>7</w:t>
                  </w:r>
                  <w:r>
                    <w:rPr>
                      <w:rFonts w:hint="eastAsia" w:ascii="宋体" w:hAnsi="宋体" w:cs="宋体"/>
                      <w:sz w:val="21"/>
                      <w:szCs w:val="21"/>
                      <w:highlight w:val="none"/>
                    </w:rPr>
                    <w:t>、所投产品电量不足时，须具备自动导航充电功能，保证所投产品盘点工作持续性、智能化</w:t>
                  </w:r>
                  <w:ins w:id="12" w:author="陈丽丹" w:date="2024-10-14T15:40:29Z">
                    <w:r>
                      <w:rPr>
                        <w:rFonts w:hint="eastAsia" w:ascii="宋体" w:hAnsi="宋体" w:cs="宋体"/>
                        <w:sz w:val="21"/>
                        <w:szCs w:val="21"/>
                        <w:highlight w:val="none"/>
                        <w:lang w:eastAsia="zh-CN"/>
                      </w:rPr>
                      <w:t>。</w:t>
                    </w:r>
                  </w:ins>
                </w:p>
                <w:p w14:paraId="55E2E063">
                  <w:pPr>
                    <w:rPr>
                      <w:rFonts w:ascii="宋体" w:hAnsi="宋体" w:cs="宋体"/>
                      <w:sz w:val="21"/>
                      <w:szCs w:val="21"/>
                      <w:highlight w:val="none"/>
                    </w:rPr>
                  </w:pPr>
                  <w:r>
                    <w:rPr>
                      <w:rFonts w:ascii="宋体" w:hAnsi="宋体" w:cs="宋体"/>
                      <w:sz w:val="21"/>
                      <w:szCs w:val="21"/>
                      <w:highlight w:val="none"/>
                    </w:rPr>
                    <w:t>1</w:t>
                  </w:r>
                  <w:r>
                    <w:rPr>
                      <w:rFonts w:hint="eastAsia" w:ascii="宋体" w:hAnsi="宋体" w:cs="宋体"/>
                      <w:sz w:val="21"/>
                      <w:szCs w:val="21"/>
                      <w:highlight w:val="none"/>
                      <w:lang w:val="en-US" w:eastAsia="zh-CN"/>
                    </w:rPr>
                    <w:t>8</w:t>
                  </w:r>
                  <w:r>
                    <w:rPr>
                      <w:rFonts w:hint="eastAsia" w:ascii="宋体" w:hAnsi="宋体" w:cs="宋体"/>
                      <w:sz w:val="21"/>
                      <w:szCs w:val="21"/>
                      <w:highlight w:val="none"/>
                    </w:rPr>
                    <w:t>、为保障图书馆安静的阅读、借阅环境，所投产品噪音值不高于</w:t>
                  </w:r>
                  <w:r>
                    <w:rPr>
                      <w:rFonts w:hint="eastAsia" w:ascii="宋体" w:hAnsi="宋体" w:cs="宋体"/>
                      <w:sz w:val="21"/>
                      <w:szCs w:val="21"/>
                      <w:highlight w:val="none"/>
                      <w:lang w:val="en-US" w:eastAsia="zh-CN"/>
                    </w:rPr>
                    <w:t>5</w:t>
                  </w:r>
                  <w:r>
                    <w:rPr>
                      <w:rFonts w:ascii="宋体" w:hAnsi="宋体" w:cs="宋体"/>
                      <w:sz w:val="21"/>
                      <w:szCs w:val="21"/>
                      <w:highlight w:val="none"/>
                    </w:rPr>
                    <w:t>0</w:t>
                  </w:r>
                  <w:r>
                    <w:rPr>
                      <w:rFonts w:hint="eastAsia" w:ascii="宋体" w:hAnsi="宋体" w:cs="宋体"/>
                      <w:sz w:val="21"/>
                      <w:szCs w:val="21"/>
                      <w:highlight w:val="none"/>
                    </w:rPr>
                    <w:t>db（1米范围测量）。</w:t>
                  </w:r>
                </w:p>
                <w:p w14:paraId="4C9445E3">
                  <w:pP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19</w:t>
                  </w:r>
                  <w:r>
                    <w:rPr>
                      <w:rFonts w:hint="eastAsia" w:ascii="宋体" w:hAnsi="宋体" w:cs="宋体"/>
                      <w:sz w:val="21"/>
                      <w:szCs w:val="21"/>
                      <w:highlight w:val="none"/>
                    </w:rPr>
                    <w:t>、为确保图书馆安全性，</w:t>
                  </w:r>
                  <w:r>
                    <w:rPr>
                      <w:rFonts w:hint="eastAsia"/>
                      <w:sz w:val="21"/>
                      <w:szCs w:val="21"/>
                      <w:highlight w:val="none"/>
                    </w:rPr>
                    <w:t>机器人采用</w:t>
                  </w:r>
                  <w:r>
                    <w:rPr>
                      <w:sz w:val="21"/>
                      <w:szCs w:val="21"/>
                      <w:highlight w:val="none"/>
                    </w:rPr>
                    <w:t>专业定制化高等级防护电池，提供多项安全监测与保护功能，如：高温充放电保护、过载保护、短路保护、低温充放电保护等。为进一步提升安全性，防止电池燃烧，</w:t>
                  </w:r>
                  <w:r>
                    <w:rPr>
                      <w:rFonts w:hint="eastAsia"/>
                      <w:sz w:val="21"/>
                      <w:szCs w:val="21"/>
                      <w:highlight w:val="none"/>
                    </w:rPr>
                    <w:t>须</w:t>
                  </w:r>
                  <w:r>
                    <w:rPr>
                      <w:sz w:val="21"/>
                      <w:szCs w:val="21"/>
                      <w:highlight w:val="none"/>
                    </w:rPr>
                    <w:t>在电池外增加一层环氧玻璃布层压板</w:t>
                  </w:r>
                  <w:ins w:id="13" w:author="陈丽丹" w:date="2024-10-14T15:40:42Z">
                    <w:r>
                      <w:rPr>
                        <w:rFonts w:hint="eastAsia"/>
                        <w:sz w:val="21"/>
                        <w:szCs w:val="21"/>
                        <w:highlight w:val="none"/>
                        <w:lang w:eastAsia="zh-CN"/>
                      </w:rPr>
                      <w:t>。</w:t>
                    </w:r>
                  </w:ins>
                </w:p>
                <w:p w14:paraId="06C5CE02">
                  <w:pPr>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0</w:t>
                  </w:r>
                  <w:r>
                    <w:rPr>
                      <w:rFonts w:hint="eastAsia" w:ascii="宋体" w:hAnsi="宋体" w:cs="宋体"/>
                      <w:sz w:val="21"/>
                      <w:szCs w:val="21"/>
                      <w:highlight w:val="none"/>
                    </w:rPr>
                    <w:t>、为保证所投产品环境适应及使用性能，所投产品需通过电磁兼容性能试验，通过射频场感应的传导骚扰抗扰度、电快速瞬变脉冲群抗扰度、浪涌（冲击）抗扰度、工频磁场抗扰度、交流电压暂降与短时中断抗扰度、辐射抗扰度检测标准</w:t>
                  </w:r>
                  <w:ins w:id="14" w:author="陈丽丹" w:date="2024-10-14T15:40:51Z">
                    <w:r>
                      <w:rPr>
                        <w:rFonts w:hint="eastAsia" w:ascii="宋体" w:hAnsi="宋体" w:cs="宋体"/>
                        <w:sz w:val="21"/>
                        <w:szCs w:val="21"/>
                        <w:highlight w:val="none"/>
                        <w:lang w:eastAsia="zh-CN"/>
                      </w:rPr>
                      <w:t>。</w:t>
                    </w:r>
                  </w:ins>
                </w:p>
                <w:p w14:paraId="2F9480B8">
                  <w:pPr>
                    <w:rPr>
                      <w:rFonts w:ascii="宋体" w:hAnsi="宋体" w:cs="宋体"/>
                      <w:strike/>
                      <w:sz w:val="24"/>
                    </w:rPr>
                  </w:pPr>
                </w:p>
              </w:tc>
            </w:tr>
          </w:tbl>
          <w:p w14:paraId="5635E70E">
            <w:pPr>
              <w:pStyle w:val="9"/>
              <w:spacing w:before="78" w:beforeLines="25" w:after="78"/>
              <w:rPr>
                <w:rFonts w:hint="eastAsia" w:ascii="宋体" w:hAnsi="宋体" w:eastAsia="宋体" w:cs="宋体"/>
                <w:color w:val="000000" w:themeColor="text1"/>
                <w:kern w:val="0"/>
                <w:szCs w:val="21"/>
                <w14:textFill>
                  <w14:solidFill>
                    <w14:schemeClr w14:val="tx1"/>
                  </w14:solidFill>
                </w14:textFill>
              </w:rPr>
            </w:pPr>
          </w:p>
          <w:p w14:paraId="3B3FA750">
            <w:pPr>
              <w:pStyle w:val="9"/>
              <w:numPr>
                <w:ilvl w:val="0"/>
                <w:numId w:val="0"/>
              </w:numPr>
              <w:spacing w:before="78" w:beforeLines="25" w:after="78"/>
              <w:ind w:firstLine="420" w:firstLineChars="200"/>
              <w:rPr>
                <w:rFonts w:hint="eastAsia" w:ascii="宋体" w:hAnsi="宋体" w:cs="宋体"/>
                <w:kern w:val="0"/>
                <w:szCs w:val="21"/>
              </w:rPr>
            </w:pPr>
          </w:p>
        </w:tc>
      </w:tr>
      <w:tr w14:paraId="4551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64E36685">
            <w:pPr>
              <w:jc w:val="center"/>
              <w:rPr>
                <w:rFonts w:hint="eastAsia" w:ascii="宋体" w:hAnsi="宋体" w:cs="宋体"/>
                <w:kern w:val="0"/>
                <w:szCs w:val="21"/>
              </w:rPr>
            </w:pPr>
          </w:p>
          <w:p w14:paraId="0F0EE1B4">
            <w:pPr>
              <w:jc w:val="center"/>
              <w:rPr>
                <w:rFonts w:hint="eastAsia" w:ascii="宋体" w:hAnsi="宋体" w:cs="宋体"/>
                <w:kern w:val="0"/>
                <w:szCs w:val="21"/>
              </w:rPr>
            </w:pPr>
          </w:p>
          <w:p w14:paraId="078E84FB">
            <w:pPr>
              <w:jc w:val="both"/>
              <w:rPr>
                <w:rFonts w:hint="eastAsia" w:ascii="宋体" w:hAnsi="宋体" w:cs="宋体"/>
                <w:kern w:val="0"/>
                <w:szCs w:val="21"/>
              </w:rPr>
            </w:pPr>
          </w:p>
          <w:p w14:paraId="01D15C0C">
            <w:pPr>
              <w:jc w:val="center"/>
              <w:rPr>
                <w:rFonts w:hint="eastAsia" w:ascii="宋体" w:hAnsi="宋体" w:cs="宋体"/>
                <w:kern w:val="0"/>
                <w:szCs w:val="21"/>
              </w:rPr>
            </w:pPr>
            <w:r>
              <w:rPr>
                <w:rFonts w:hint="eastAsia" w:ascii="宋体" w:hAnsi="宋体" w:cs="宋体"/>
                <w:kern w:val="0"/>
                <w:szCs w:val="21"/>
              </w:rPr>
              <w:t>商务需求</w:t>
            </w:r>
          </w:p>
        </w:tc>
        <w:tc>
          <w:tcPr>
            <w:tcW w:w="8974" w:type="dxa"/>
            <w:gridSpan w:val="5"/>
          </w:tcPr>
          <w:p w14:paraId="2A00DDA6">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Calibri" w:hAnsi="Calibri"/>
                <w:szCs w:val="22"/>
                <w:highlight w:val="none"/>
              </w:rPr>
            </w:pPr>
            <w:r>
              <w:rPr>
                <w:rFonts w:hint="eastAsia" w:ascii="宋体" w:hAnsi="宋体"/>
                <w:b/>
                <w:szCs w:val="21"/>
                <w:highlight w:val="none"/>
                <w:lang w:val="en-US" w:eastAsia="zh-CN"/>
              </w:rPr>
              <w:t>1、</w:t>
            </w:r>
            <w:r>
              <w:rPr>
                <w:rFonts w:hint="eastAsia" w:ascii="宋体" w:hAnsi="宋体"/>
                <w:b/>
                <w:szCs w:val="21"/>
                <w:highlight w:val="none"/>
              </w:rPr>
              <w:t>服务期限：</w:t>
            </w:r>
            <w:r>
              <w:rPr>
                <w:rFonts w:hint="eastAsia" w:ascii="宋体" w:hAnsi="宋体"/>
                <w:b w:val="0"/>
                <w:bCs/>
                <w:szCs w:val="21"/>
                <w:highlight w:val="none"/>
                <w:lang w:val="en-US" w:eastAsia="zh-CN"/>
              </w:rPr>
              <w:t>设备到货部署安装调试</w:t>
            </w:r>
            <w:r>
              <w:rPr>
                <w:rFonts w:hint="eastAsia" w:ascii="宋体" w:hAnsi="宋体" w:eastAsia="宋体" w:cs="宋体"/>
                <w:kern w:val="2"/>
                <w:sz w:val="21"/>
                <w:szCs w:val="22"/>
                <w:lang w:val="en-US" w:eastAsia="zh-CN" w:bidi="ar-SA"/>
              </w:rPr>
              <w:t>并通过验收</w:t>
            </w:r>
            <w:r>
              <w:rPr>
                <w:rFonts w:hint="eastAsia" w:ascii="宋体" w:hAnsi="宋体" w:cs="宋体"/>
                <w:kern w:val="2"/>
                <w:sz w:val="21"/>
                <w:szCs w:val="22"/>
                <w:lang w:val="en-US" w:eastAsia="zh-CN" w:bidi="ar-SA"/>
              </w:rPr>
              <w:t>后</w:t>
            </w:r>
            <w:r>
              <w:rPr>
                <w:rFonts w:hint="eastAsia" w:ascii="宋体" w:hAnsi="宋体" w:eastAsia="宋体" w:cs="宋体"/>
                <w:kern w:val="2"/>
                <w:sz w:val="21"/>
                <w:szCs w:val="22"/>
                <w:lang w:val="en-US" w:eastAsia="zh-CN" w:bidi="ar-SA"/>
              </w:rPr>
              <w:t>，租期为1年。</w:t>
            </w:r>
            <w:r>
              <w:rPr>
                <w:rFonts w:hint="eastAsia" w:ascii="Calibri" w:hAnsi="Calibri" w:eastAsia="宋体" w:cs="Calibri"/>
                <w:sz w:val="21"/>
                <w:szCs w:val="22"/>
              </w:rPr>
              <w:t>本项目为长期服务项目，合同期</w:t>
            </w:r>
            <w:r>
              <w:rPr>
                <w:rFonts w:hint="eastAsia" w:cs="Calibri"/>
                <w:sz w:val="21"/>
                <w:szCs w:val="22"/>
                <w:lang w:val="en-US" w:eastAsia="zh-CN"/>
              </w:rPr>
              <w:t>满</w:t>
            </w:r>
            <w:r>
              <w:rPr>
                <w:rFonts w:hint="eastAsia" w:ascii="Calibri" w:hAnsi="Calibri" w:eastAsia="宋体" w:cs="Calibri"/>
                <w:sz w:val="21"/>
                <w:szCs w:val="22"/>
              </w:rPr>
              <w:t>可以续签，但合同履行期限最长不得超过三十六个月。如</w:t>
            </w:r>
            <w:r>
              <w:rPr>
                <w:rFonts w:hint="eastAsia" w:cs="Calibri"/>
                <w:sz w:val="21"/>
                <w:szCs w:val="22"/>
                <w:lang w:val="en-US" w:eastAsia="zh-CN"/>
              </w:rPr>
              <w:t>采购人</w:t>
            </w:r>
            <w:r>
              <w:rPr>
                <w:rFonts w:hint="eastAsia" w:ascii="Calibri" w:hAnsi="Calibri" w:eastAsia="宋体" w:cs="Calibri"/>
                <w:sz w:val="21"/>
                <w:szCs w:val="22"/>
              </w:rPr>
              <w:t>对履约情况不满意，</w:t>
            </w:r>
            <w:r>
              <w:rPr>
                <w:rFonts w:hint="eastAsia" w:cs="Calibri"/>
                <w:sz w:val="21"/>
                <w:szCs w:val="22"/>
                <w:lang w:val="en-US" w:eastAsia="zh-CN"/>
              </w:rPr>
              <w:t>可以</w:t>
            </w:r>
            <w:r>
              <w:rPr>
                <w:rFonts w:hint="eastAsia" w:ascii="Calibri" w:hAnsi="Calibri" w:eastAsia="宋体" w:cs="Calibri"/>
                <w:sz w:val="21"/>
                <w:szCs w:val="22"/>
              </w:rPr>
              <w:t>不再续约。合同一年一签。</w:t>
            </w:r>
          </w:p>
          <w:p w14:paraId="0EC1206B">
            <w:pPr>
              <w:spacing w:line="288" w:lineRule="auto"/>
              <w:ind w:firstLine="422" w:firstLineChars="200"/>
              <w:rPr>
                <w:rFonts w:hint="eastAsia"/>
                <w:lang w:val="en-US" w:eastAsia="zh-CN"/>
              </w:rPr>
            </w:pPr>
            <w:r>
              <w:rPr>
                <w:rFonts w:hint="eastAsia" w:ascii="宋体" w:hAnsi="宋体" w:eastAsia="宋体" w:cs="宋体"/>
                <w:b/>
                <w:bCs/>
                <w:lang w:val="en-US" w:eastAsia="zh-CN"/>
              </w:rPr>
              <w:t>2、</w:t>
            </w:r>
            <w:r>
              <w:rPr>
                <w:rFonts w:hint="eastAsia"/>
                <w:b/>
                <w:bCs/>
                <w:lang w:val="en-US" w:eastAsia="zh-CN"/>
              </w:rPr>
              <w:t>付款方式及时间：</w:t>
            </w:r>
            <w:r>
              <w:rPr>
                <w:rFonts w:hint="eastAsia"/>
                <w:lang w:val="en-US" w:eastAsia="zh-CN"/>
              </w:rPr>
              <w:t>合同签定设备部署完成后，经采购单位验收完成，且采购单位收到中标单位开具的发票后，采购单位应根据中标单位开具的合法有效的发票在15个工作日内向中</w:t>
            </w:r>
            <w:r>
              <w:rPr>
                <w:rFonts w:hint="eastAsia"/>
                <w:highlight w:val="none"/>
                <w:lang w:val="en-US" w:eastAsia="zh-CN"/>
              </w:rPr>
              <w:t>标单位支付40%的合同款</w:t>
            </w:r>
            <w:r>
              <w:rPr>
                <w:rFonts w:hint="eastAsia"/>
                <w:lang w:val="en-US" w:eastAsia="zh-CN"/>
              </w:rPr>
              <w:t>。服务期结束，依据《深圳大学城图书馆采购项目履约验收评分表》详见附件，进行项目验收，合格后向中标单</w:t>
            </w:r>
            <w:r>
              <w:rPr>
                <w:rFonts w:hint="eastAsia"/>
                <w:highlight w:val="none"/>
                <w:lang w:val="en-US" w:eastAsia="zh-CN"/>
              </w:rPr>
              <w:t>位支付60%的合同款</w:t>
            </w:r>
            <w:r>
              <w:rPr>
                <w:rFonts w:hint="eastAsia"/>
                <w:lang w:val="en-US" w:eastAsia="zh-CN"/>
              </w:rPr>
              <w:t>。因国库集中支付等财政资金支付程序或政策导致的迟延付款，采购单位不必承担违约责任。</w:t>
            </w:r>
          </w:p>
          <w:p w14:paraId="6022E931">
            <w:pPr>
              <w:spacing w:line="288" w:lineRule="auto"/>
              <w:ind w:firstLine="420" w:firstLineChars="200"/>
              <w:rPr>
                <w:rFonts w:hint="eastAsia"/>
                <w:lang w:val="en-US" w:eastAsia="zh-CN"/>
              </w:rPr>
            </w:pPr>
            <w:r>
              <w:rPr>
                <w:rFonts w:hint="eastAsia"/>
                <w:lang w:val="en-US" w:eastAsia="zh-CN"/>
              </w:rPr>
              <w:t>采购单位税务登记信息如下：</w:t>
            </w:r>
          </w:p>
          <w:p w14:paraId="1B8172FB">
            <w:pPr>
              <w:spacing w:line="288" w:lineRule="auto"/>
              <w:ind w:firstLine="420" w:firstLineChars="200"/>
              <w:rPr>
                <w:rFonts w:hint="eastAsia"/>
                <w:lang w:val="en-US" w:eastAsia="zh-CN"/>
              </w:rPr>
            </w:pPr>
            <w:r>
              <w:rPr>
                <w:rFonts w:hint="eastAsia"/>
                <w:lang w:val="en-US" w:eastAsia="zh-CN"/>
              </w:rPr>
              <w:t>单位名称： 深圳大学城图书馆</w:t>
            </w:r>
          </w:p>
          <w:p w14:paraId="6417EC7E">
            <w:pPr>
              <w:spacing w:line="288" w:lineRule="auto"/>
              <w:ind w:firstLine="420" w:firstLineChars="200"/>
              <w:rPr>
                <w:rFonts w:hint="eastAsia"/>
                <w:lang w:val="en-US" w:eastAsia="zh-CN"/>
              </w:rPr>
            </w:pPr>
            <w:r>
              <w:rPr>
                <w:rFonts w:hint="eastAsia"/>
                <w:lang w:val="en-US" w:eastAsia="zh-CN"/>
              </w:rPr>
              <w:t>开户行及账号： 平安银行深圳华富支行0142100395892</w:t>
            </w:r>
          </w:p>
          <w:p w14:paraId="50B6A55C">
            <w:pPr>
              <w:spacing w:line="288" w:lineRule="auto"/>
              <w:ind w:firstLine="420" w:firstLineChars="200"/>
              <w:rPr>
                <w:rFonts w:hint="eastAsia"/>
                <w:lang w:val="en-US" w:eastAsia="zh-CN"/>
              </w:rPr>
            </w:pPr>
            <w:r>
              <w:rPr>
                <w:rFonts w:hint="eastAsia"/>
                <w:lang w:val="en-US" w:eastAsia="zh-CN"/>
              </w:rPr>
              <w:t>税务登记地址、电话：12440300455756154M</w:t>
            </w:r>
          </w:p>
          <w:p w14:paraId="79614E36">
            <w:pPr>
              <w:widowControl/>
              <w:spacing w:line="276" w:lineRule="auto"/>
              <w:ind w:firstLine="373" w:firstLineChars="177"/>
              <w:jc w:val="left"/>
              <w:rPr>
                <w:rFonts w:hint="eastAsia" w:ascii="宋体" w:hAnsi="宋体" w:cs="Arial"/>
                <w:sz w:val="21"/>
                <w:szCs w:val="21"/>
                <w:lang w:val="en-US" w:eastAsia="zh-CN"/>
              </w:rPr>
            </w:pPr>
            <w:r>
              <w:rPr>
                <w:rFonts w:hint="eastAsia" w:ascii="宋体" w:hAnsi="宋体"/>
                <w:b/>
                <w:sz w:val="21"/>
                <w:szCs w:val="21"/>
                <w:lang w:val="en-US" w:eastAsia="zh-CN"/>
              </w:rPr>
              <w:t>3、</w:t>
            </w:r>
            <w:r>
              <w:rPr>
                <w:rFonts w:hint="eastAsia" w:ascii="宋体" w:hAnsi="宋体" w:cs="Arial"/>
                <w:b/>
                <w:bCs/>
                <w:sz w:val="21"/>
                <w:szCs w:val="21"/>
                <w:lang w:val="en-US" w:eastAsia="zh-CN"/>
              </w:rPr>
              <w:t>权利保证：</w:t>
            </w:r>
            <w:r>
              <w:rPr>
                <w:rFonts w:hint="eastAsia" w:ascii="宋体" w:hAnsi="宋体" w:cs="Arial"/>
                <w:b w:val="0"/>
                <w:bCs w:val="0"/>
                <w:sz w:val="21"/>
                <w:szCs w:val="21"/>
                <w:lang w:val="en-US" w:eastAsia="zh-CN"/>
              </w:rPr>
              <w:t>中标方</w:t>
            </w:r>
            <w:r>
              <w:rPr>
                <w:rFonts w:hint="eastAsia" w:ascii="宋体" w:hAnsi="宋体" w:cs="Arial"/>
                <w:sz w:val="21"/>
                <w:szCs w:val="21"/>
                <w:lang w:val="en-US" w:eastAsia="zh-CN"/>
              </w:rPr>
              <w:t>保证采购人在使用合同项下设备或设备的任何一部分时，不会产生因第三方提出的包括但不限于侵犯其专利权、商标权、工业设计权等知识产权和侵犯其所有权、抵押权等物权及其他权利而引发的纠纷。如有纠纷，中标方应承担全部责任。</w:t>
            </w:r>
          </w:p>
          <w:p w14:paraId="682B1737">
            <w:pPr>
              <w:widowControl/>
              <w:spacing w:line="276" w:lineRule="auto"/>
              <w:ind w:firstLine="373" w:firstLineChars="177"/>
              <w:jc w:val="left"/>
              <w:rPr>
                <w:rFonts w:hint="eastAsia"/>
                <w:b/>
                <w:bCs/>
                <w:lang w:val="en-US" w:eastAsia="zh-CN"/>
              </w:rPr>
            </w:pPr>
            <w:r>
              <w:rPr>
                <w:rFonts w:hint="eastAsia" w:ascii="宋体" w:hAnsi="宋体" w:eastAsia="宋体" w:cs="宋体"/>
                <w:b/>
                <w:bCs/>
                <w:lang w:val="en-US" w:eastAsia="zh-CN"/>
              </w:rPr>
              <w:t>4、</w:t>
            </w:r>
            <w:r>
              <w:rPr>
                <w:rFonts w:hint="eastAsia"/>
                <w:b/>
                <w:bCs/>
                <w:lang w:val="en-US" w:eastAsia="zh-CN"/>
              </w:rPr>
              <w:t>质量保证</w:t>
            </w:r>
          </w:p>
          <w:p w14:paraId="068B1F1F">
            <w:pPr>
              <w:widowControl/>
              <w:tabs>
                <w:tab w:val="left" w:pos="420"/>
              </w:tabs>
              <w:spacing w:line="276" w:lineRule="auto"/>
              <w:ind w:firstLine="420" w:firstLineChars="200"/>
              <w:jc w:val="left"/>
              <w:rPr>
                <w:rFonts w:hint="eastAsia"/>
                <w:lang w:val="en-US" w:eastAsia="zh-CN"/>
              </w:rPr>
            </w:pPr>
            <w:r>
              <w:rPr>
                <w:rFonts w:hint="eastAsia" w:ascii="宋体" w:hAnsi="宋体" w:eastAsia="宋体" w:cs="宋体"/>
                <w:lang w:val="en-US" w:eastAsia="zh-CN"/>
              </w:rPr>
              <w:t>4.1</w:t>
            </w:r>
            <w:r>
              <w:rPr>
                <w:rFonts w:hint="eastAsia" w:ascii="宋体" w:hAnsi="宋体" w:cs="宋体"/>
                <w:lang w:val="en-US" w:eastAsia="zh-CN"/>
              </w:rPr>
              <w:t>中标方</w:t>
            </w:r>
            <w:r>
              <w:rPr>
                <w:rFonts w:hint="eastAsia"/>
                <w:lang w:val="en-US" w:eastAsia="zh-CN"/>
              </w:rPr>
              <w:t>所提供的设备的技术规格符合合同约定的技术规格，设备符合中华人民共和国的设计和制造生产标准或行业标准。</w:t>
            </w:r>
          </w:p>
          <w:p w14:paraId="796B4A26">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4.2</w:t>
            </w:r>
            <w:r>
              <w:rPr>
                <w:rFonts w:hint="eastAsia" w:ascii="宋体" w:hAnsi="宋体" w:cs="宋体"/>
                <w:lang w:val="en-US" w:eastAsia="zh-CN"/>
              </w:rPr>
              <w:t>中标方</w:t>
            </w:r>
            <w:r>
              <w:rPr>
                <w:rFonts w:hint="eastAsia"/>
                <w:lang w:val="en-US" w:eastAsia="zh-CN"/>
              </w:rPr>
              <w:t>应保证设备完全符合采购人要求的质量、规格和性能的要求。如设备安装或配置了软件的，中标方保证相关软件均为正版软件</w:t>
            </w:r>
            <w:ins w:id="15" w:author="陈丽丹" w:date="2024-10-14T15:51:13Z">
              <w:r>
                <w:rPr>
                  <w:rFonts w:hint="eastAsia"/>
                  <w:lang w:val="en-US" w:eastAsia="zh-CN"/>
                </w:rPr>
                <w:t>。</w:t>
              </w:r>
            </w:ins>
          </w:p>
          <w:p w14:paraId="01A8739E">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4.3</w:t>
            </w:r>
            <w:r>
              <w:rPr>
                <w:rFonts w:hint="eastAsia" w:ascii="宋体" w:hAnsi="宋体" w:cs="宋体"/>
                <w:lang w:val="en-US" w:eastAsia="zh-CN"/>
              </w:rPr>
              <w:t>中标方</w:t>
            </w:r>
            <w:r>
              <w:rPr>
                <w:rFonts w:hint="eastAsia"/>
                <w:lang w:val="en-US" w:eastAsia="zh-CN"/>
              </w:rPr>
              <w:t>保证交货时一并提供设备的质量合格凭证或文件</w:t>
            </w:r>
            <w:ins w:id="16" w:author="陈丽丹" w:date="2024-10-14T15:50:29Z">
              <w:r>
                <w:rPr>
                  <w:rFonts w:hint="eastAsia"/>
                  <w:lang w:val="en-US" w:eastAsia="zh-CN"/>
                </w:rPr>
                <w:t>。</w:t>
              </w:r>
            </w:ins>
          </w:p>
          <w:p w14:paraId="5A547039">
            <w:pPr>
              <w:numPr>
                <w:ilvl w:val="0"/>
                <w:numId w:val="14"/>
              </w:numPr>
              <w:snapToGrid w:val="0"/>
              <w:spacing w:line="360" w:lineRule="auto"/>
              <w:ind w:firstLine="422" w:firstLineChars="200"/>
              <w:rPr>
                <w:ins w:id="17" w:author="Administrator" w:date="2024-10-14T19:30:53Z"/>
                <w:rFonts w:hint="eastAsia" w:ascii="宋体" w:hAnsi="宋体"/>
                <w:b/>
                <w:bCs/>
                <w:szCs w:val="21"/>
                <w:lang w:eastAsia="zh-CN"/>
              </w:rPr>
            </w:pPr>
            <w:r>
              <w:rPr>
                <w:rFonts w:hint="eastAsia" w:ascii="宋体" w:hAnsi="宋体"/>
                <w:b/>
                <w:bCs/>
                <w:szCs w:val="21"/>
              </w:rPr>
              <w:t>项目</w:t>
            </w:r>
            <w:r>
              <w:rPr>
                <w:rFonts w:hint="eastAsia" w:ascii="宋体" w:hAnsi="宋体"/>
                <w:b/>
                <w:bCs/>
                <w:szCs w:val="21"/>
                <w:lang w:val="en-US" w:eastAsia="zh-CN"/>
              </w:rPr>
              <w:t>交付和</w:t>
            </w:r>
            <w:r>
              <w:rPr>
                <w:rFonts w:hint="eastAsia" w:ascii="宋体" w:hAnsi="宋体"/>
                <w:b/>
                <w:bCs/>
                <w:szCs w:val="21"/>
              </w:rPr>
              <w:t>验收</w:t>
            </w:r>
            <w:r>
              <w:rPr>
                <w:rFonts w:hint="eastAsia" w:ascii="宋体" w:hAnsi="宋体"/>
                <w:b/>
                <w:bCs/>
                <w:szCs w:val="21"/>
                <w:lang w:eastAsia="zh-CN"/>
              </w:rPr>
              <w:t>：</w:t>
            </w:r>
          </w:p>
          <w:p w14:paraId="2377C703">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w:t>
            </w:r>
            <w:r>
              <w:rPr>
                <w:rFonts w:hint="eastAsia" w:ascii="宋体" w:hAnsi="宋体" w:cs="宋体"/>
                <w:lang w:val="en-US" w:eastAsia="zh-CN"/>
              </w:rPr>
              <w:t>1中标</w:t>
            </w:r>
            <w:r>
              <w:rPr>
                <w:rFonts w:hint="eastAsia"/>
                <w:lang w:val="en-US" w:eastAsia="zh-CN"/>
              </w:rPr>
              <w:t>方应按照合同约定，合同签订后15天内向采购人交付设备，交货地点由采购人指定。因交货产生的费用由中标方自行承担。并在设备交付后30天内完成安装部署正常使用。</w:t>
            </w:r>
          </w:p>
          <w:p w14:paraId="3B95494A">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18" w:author="刘佳" w:date="2024-10-17T17:14:33Z">
              <w:r>
                <w:rPr>
                  <w:rFonts w:hint="eastAsia" w:ascii="宋体" w:hAnsi="宋体" w:cs="宋体"/>
                  <w:lang w:val="en-US" w:eastAsia="zh-CN"/>
                </w:rPr>
                <w:t>2</w:t>
              </w:r>
            </w:ins>
            <w:r>
              <w:rPr>
                <w:rFonts w:hint="eastAsia" w:ascii="宋体" w:hAnsi="宋体" w:cs="宋体"/>
                <w:lang w:val="en-US" w:eastAsia="zh-CN"/>
              </w:rPr>
              <w:t>中标方</w:t>
            </w:r>
            <w:r>
              <w:rPr>
                <w:rFonts w:hint="eastAsia"/>
                <w:lang w:val="en-US" w:eastAsia="zh-CN"/>
              </w:rPr>
              <w:t>交付的设备应当完全符合合同约定的设备、数量、质量和规格要求。中标方提供的设备不符合合同约定的，采购人有权拒收设备，由此引起的风险，由中标方承担。</w:t>
            </w:r>
          </w:p>
          <w:p w14:paraId="2B212975">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19" w:author="刘佳" w:date="2024-10-17T17:14:35Z">
              <w:r>
                <w:rPr>
                  <w:rFonts w:hint="eastAsia" w:ascii="宋体" w:hAnsi="宋体" w:cs="宋体"/>
                  <w:lang w:val="en-US" w:eastAsia="zh-CN"/>
                </w:rPr>
                <w:t>3</w:t>
              </w:r>
            </w:ins>
            <w:r>
              <w:rPr>
                <w:rFonts w:hint="eastAsia" w:ascii="宋体" w:hAnsi="宋体" w:cs="宋体"/>
                <w:lang w:val="en-US" w:eastAsia="zh-CN"/>
              </w:rPr>
              <w:t>中标</w:t>
            </w:r>
            <w:r>
              <w:rPr>
                <w:rFonts w:hint="eastAsia"/>
                <w:lang w:val="en-US" w:eastAsia="zh-CN"/>
              </w:rPr>
              <w:t>方应将所提供设备的使用说明书、附随资料和附随配件、工具等交付给采购人；中标方不能完整交付设备，视为未按合同约定交货，中标方负责补齐，因此导致逾期交付的，由中标方承担相关的违约责任。</w:t>
            </w:r>
          </w:p>
          <w:p w14:paraId="2BDA5429">
            <w:pPr>
              <w:widowControl/>
              <w:spacing w:line="276"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20" w:author="刘佳" w:date="2024-10-17T17:14:38Z">
              <w:r>
                <w:rPr>
                  <w:rFonts w:hint="eastAsia" w:ascii="宋体" w:hAnsi="宋体" w:cs="宋体"/>
                  <w:lang w:val="en-US" w:eastAsia="zh-CN"/>
                </w:rPr>
                <w:t>4</w:t>
              </w:r>
            </w:ins>
            <w:r>
              <w:rPr>
                <w:rFonts w:hint="eastAsia" w:ascii="宋体" w:hAnsi="宋体" w:cs="宋体"/>
                <w:lang w:val="en-US" w:eastAsia="zh-CN"/>
              </w:rPr>
              <w:t>采购人</w:t>
            </w:r>
            <w:r>
              <w:rPr>
                <w:rFonts w:hint="eastAsia"/>
                <w:lang w:val="en-US" w:eastAsia="zh-CN"/>
              </w:rPr>
              <w:t>应当在中标方设备安装调试完毕后的14个工作日内进行验收。</w:t>
            </w:r>
          </w:p>
          <w:p w14:paraId="4909D30E">
            <w:pPr>
              <w:widowControl/>
              <w:spacing w:line="276" w:lineRule="auto"/>
              <w:ind w:left="0" w:leftChars="0" w:firstLine="420" w:firstLineChars="200"/>
              <w:jc w:val="left"/>
              <w:rPr>
                <w:rFonts w:hint="default"/>
                <w:highlight w:val="none"/>
                <w:lang w:val="en-US" w:eastAsia="zh-CN"/>
              </w:rPr>
            </w:pPr>
            <w:r>
              <w:rPr>
                <w:rFonts w:hint="eastAsia" w:ascii="宋体" w:hAnsi="宋体" w:eastAsia="宋体" w:cs="宋体"/>
                <w:lang w:val="en-US" w:eastAsia="zh-CN"/>
              </w:rPr>
              <w:t>5.</w:t>
            </w:r>
            <w:ins w:id="21" w:author="刘佳" w:date="2024-10-17T17:14:41Z">
              <w:r>
                <w:rPr>
                  <w:rFonts w:hint="eastAsia" w:ascii="宋体" w:hAnsi="宋体" w:cs="宋体"/>
                  <w:lang w:val="en-US" w:eastAsia="zh-CN"/>
                </w:rPr>
                <w:t>5</w:t>
              </w:r>
            </w:ins>
            <w:r>
              <w:rPr>
                <w:rFonts w:hint="eastAsia"/>
                <w:lang w:val="en-US" w:eastAsia="zh-CN"/>
              </w:rPr>
              <w:t>验收要求：设备按合同约定的“技术要求”及项目进度完成部署并可实现全部功能，按采购人要求自动盘点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lang w:val="en-US" w:eastAsia="zh-CN"/>
              </w:rPr>
              <w:t>，按格式输出全部盘点数据，并对接图书馆系统及时更新书目信息</w:t>
            </w:r>
            <w:r>
              <w:rPr>
                <w:rFonts w:hint="eastAsia"/>
                <w:highlight w:val="none"/>
                <w:lang w:val="en-US" w:eastAsia="zh-CN"/>
              </w:rPr>
              <w:t>。设备平稳无故障运行且成功盘点一周。</w:t>
            </w:r>
          </w:p>
          <w:p w14:paraId="54FAEE26">
            <w:pPr>
              <w:bidi w:val="0"/>
              <w:ind w:firstLine="422" w:firstLineChars="200"/>
              <w:rPr>
                <w:b/>
                <w:bCs/>
              </w:rPr>
            </w:pPr>
            <w:r>
              <w:rPr>
                <w:rFonts w:hint="eastAsia" w:ascii="宋体" w:hAnsi="宋体" w:eastAsia="宋体" w:cs="宋体"/>
                <w:b/>
                <w:bCs/>
                <w:lang w:val="en-US" w:eastAsia="zh-CN"/>
              </w:rPr>
              <w:t>6、</w:t>
            </w:r>
            <w:r>
              <w:rPr>
                <w:rFonts w:hint="eastAsia"/>
                <w:b/>
                <w:bCs/>
              </w:rPr>
              <w:t>保修及服务</w:t>
            </w:r>
          </w:p>
          <w:p w14:paraId="1976FB28">
            <w:pPr>
              <w:widowControl/>
              <w:spacing w:line="276" w:lineRule="auto"/>
              <w:ind w:firstLine="420" w:firstLineChars="200"/>
              <w:jc w:val="left"/>
              <w:rPr>
                <w:rFonts w:hint="eastAsia" w:ascii="宋体" w:hAnsi="宋体" w:cs="Arial"/>
                <w:sz w:val="21"/>
                <w:szCs w:val="21"/>
                <w:lang w:val="en-US" w:eastAsia="zh-CN"/>
              </w:rPr>
            </w:pPr>
            <w:r>
              <w:rPr>
                <w:rFonts w:hint="eastAsia" w:ascii="宋体" w:hAnsi="宋体" w:cs="Arial"/>
                <w:sz w:val="21"/>
                <w:szCs w:val="21"/>
                <w:lang w:val="en-US" w:eastAsia="zh-CN"/>
              </w:rPr>
              <w:t>6.1中标方应按照国家有关法律法规规章和“三包”规定和合同的相关承诺提供保修及其他服务。</w:t>
            </w:r>
          </w:p>
          <w:p w14:paraId="37BF4664">
            <w:pPr>
              <w:widowControl/>
              <w:spacing w:line="276" w:lineRule="auto"/>
              <w:ind w:left="0" w:leftChars="0" w:firstLine="420" w:firstLineChars="200"/>
              <w:jc w:val="left"/>
              <w:rPr>
                <w:rFonts w:hint="eastAsia" w:ascii="宋体" w:hAnsi="宋体" w:cs="仿宋"/>
                <w:kern w:val="2"/>
                <w:sz w:val="21"/>
                <w:szCs w:val="21"/>
              </w:rPr>
            </w:pPr>
            <w:r>
              <w:rPr>
                <w:rFonts w:hint="eastAsia" w:ascii="宋体" w:hAnsi="宋体" w:cs="Arial"/>
                <w:sz w:val="21"/>
                <w:szCs w:val="21"/>
                <w:lang w:val="en-US" w:eastAsia="zh-CN"/>
              </w:rPr>
              <w:t>6.2租期内，中标方负责对其提</w:t>
            </w:r>
            <w:r>
              <w:rPr>
                <w:rFonts w:hint="eastAsia" w:ascii="宋体" w:hAnsi="宋体" w:cs="仿宋"/>
                <w:kern w:val="2"/>
                <w:sz w:val="21"/>
                <w:szCs w:val="21"/>
              </w:rPr>
              <w:t>供的设备进行维修和系统维护，不再收取任何费用。所有设备保修服务方式均为</w:t>
            </w:r>
            <w:r>
              <w:rPr>
                <w:rFonts w:hint="eastAsia" w:ascii="宋体" w:hAnsi="宋体" w:cs="仿宋"/>
                <w:kern w:val="2"/>
                <w:sz w:val="21"/>
                <w:szCs w:val="21"/>
                <w:lang w:val="en-US" w:eastAsia="zh-CN"/>
              </w:rPr>
              <w:t>中标方</w:t>
            </w:r>
            <w:r>
              <w:rPr>
                <w:rFonts w:hint="eastAsia" w:ascii="宋体" w:hAnsi="宋体" w:cs="仿宋"/>
                <w:kern w:val="2"/>
                <w:sz w:val="21"/>
                <w:szCs w:val="21"/>
              </w:rPr>
              <w:t>上门保修，即由</w:t>
            </w:r>
            <w:r>
              <w:rPr>
                <w:rFonts w:hint="eastAsia" w:ascii="宋体" w:hAnsi="宋体" w:cs="仿宋"/>
                <w:kern w:val="2"/>
                <w:sz w:val="21"/>
                <w:szCs w:val="21"/>
                <w:lang w:val="en-US" w:eastAsia="zh-CN"/>
              </w:rPr>
              <w:t>中标方</w:t>
            </w:r>
            <w:r>
              <w:rPr>
                <w:rFonts w:hint="eastAsia" w:ascii="宋体" w:hAnsi="宋体" w:cs="仿宋"/>
                <w:kern w:val="2"/>
                <w:sz w:val="21"/>
                <w:szCs w:val="21"/>
              </w:rPr>
              <w:t>派员到设备使用现场维修，由此产生的一切费用均由</w:t>
            </w:r>
            <w:r>
              <w:rPr>
                <w:rFonts w:hint="eastAsia" w:ascii="宋体" w:hAnsi="宋体" w:cs="仿宋"/>
                <w:kern w:val="2"/>
                <w:sz w:val="21"/>
                <w:szCs w:val="21"/>
                <w:lang w:val="en-US" w:eastAsia="zh-CN"/>
              </w:rPr>
              <w:t>中标方</w:t>
            </w:r>
            <w:r>
              <w:rPr>
                <w:rFonts w:hint="eastAsia" w:ascii="宋体" w:hAnsi="宋体" w:cs="仿宋"/>
                <w:kern w:val="2"/>
                <w:sz w:val="21"/>
                <w:szCs w:val="21"/>
              </w:rPr>
              <w:t>承担。</w:t>
            </w:r>
          </w:p>
          <w:p w14:paraId="55D14F14">
            <w:pPr>
              <w:widowControl/>
              <w:spacing w:line="276" w:lineRule="auto"/>
              <w:ind w:left="0" w:leftChars="0" w:firstLine="420" w:firstLineChars="200"/>
              <w:jc w:val="left"/>
              <w:rPr>
                <w:rFonts w:hint="eastAsia" w:ascii="宋体" w:hAnsi="宋体" w:cs="仿宋"/>
                <w:kern w:val="2"/>
                <w:sz w:val="21"/>
                <w:szCs w:val="21"/>
                <w:highlight w:val="none"/>
              </w:rPr>
            </w:pPr>
            <w:r>
              <w:rPr>
                <w:rFonts w:hint="eastAsia" w:ascii="宋体" w:hAnsi="宋体" w:cs="仿宋"/>
                <w:kern w:val="2"/>
                <w:sz w:val="21"/>
                <w:szCs w:val="21"/>
                <w:lang w:val="en-US" w:eastAsia="zh-CN"/>
              </w:rPr>
              <w:t>6.3</w:t>
            </w:r>
            <w:r>
              <w:rPr>
                <w:rFonts w:hint="eastAsia" w:ascii="宋体" w:hAnsi="宋体" w:cs="仿宋"/>
                <w:kern w:val="2"/>
                <w:sz w:val="21"/>
                <w:szCs w:val="21"/>
              </w:rPr>
              <w:t>租期运行评估结果：“</w:t>
            </w:r>
            <w:r>
              <w:rPr>
                <w:rFonts w:hint="eastAsia" w:ascii="宋体" w:hAnsi="宋体" w:cs="仿宋"/>
                <w:kern w:val="2"/>
                <w:sz w:val="21"/>
                <w:szCs w:val="21"/>
                <w:highlight w:val="none"/>
              </w:rPr>
              <w:t>合格”即租期内</w:t>
            </w:r>
            <w:r>
              <w:rPr>
                <w:rFonts w:hint="eastAsia" w:ascii="宋体" w:hAnsi="宋体" w:cs="仿宋"/>
                <w:kern w:val="2"/>
                <w:sz w:val="21"/>
                <w:szCs w:val="21"/>
                <w:highlight w:val="none"/>
                <w:lang w:val="en-US" w:eastAsia="zh-CN"/>
              </w:rPr>
              <w:t>每台设备要求</w:t>
            </w:r>
            <w:r>
              <w:rPr>
                <w:rFonts w:hint="eastAsia"/>
                <w:lang w:val="en-US" w:eastAsia="zh-CN"/>
              </w:rPr>
              <w:t>每日</w:t>
            </w:r>
            <w:r>
              <w:rPr>
                <w:rFonts w:hint="eastAsia" w:ascii="宋体" w:hAnsi="宋体" w:cs="仿宋"/>
                <w:kern w:val="2"/>
                <w:sz w:val="21"/>
                <w:szCs w:val="21"/>
                <w:highlight w:val="none"/>
              </w:rPr>
              <w:t>闭馆后自动完成盘点，全年</w:t>
            </w:r>
            <w:r>
              <w:rPr>
                <w:rFonts w:hint="eastAsia" w:ascii="宋体" w:hAnsi="宋体" w:cs="仿宋"/>
                <w:kern w:val="2"/>
                <w:sz w:val="21"/>
                <w:szCs w:val="21"/>
                <w:highlight w:val="none"/>
                <w:lang w:val="en-US" w:eastAsia="zh-CN"/>
              </w:rPr>
              <w:t>成功</w:t>
            </w:r>
            <w:r>
              <w:rPr>
                <w:rFonts w:hint="eastAsia" w:ascii="宋体" w:hAnsi="宋体" w:cs="仿宋"/>
                <w:kern w:val="2"/>
                <w:sz w:val="21"/>
                <w:szCs w:val="21"/>
                <w:highlight w:val="none"/>
              </w:rPr>
              <w:t>盘点100-200次，硬件故障少于10次且</w:t>
            </w:r>
            <w:r>
              <w:rPr>
                <w:rFonts w:ascii="宋体" w:hAnsi="宋体" w:eastAsia="宋体" w:cs="宋体"/>
                <w:sz w:val="21"/>
                <w:szCs w:val="21"/>
              </w:rPr>
              <w:t>及时解决故障</w:t>
            </w:r>
            <w:r>
              <w:rPr>
                <w:rFonts w:hint="eastAsia" w:ascii="宋体" w:hAnsi="宋体" w:cs="仿宋"/>
                <w:kern w:val="2"/>
                <w:sz w:val="21"/>
                <w:szCs w:val="21"/>
                <w:highlight w:val="none"/>
              </w:rPr>
              <w:t>；“不合格”即全年完成正常盘点少于100次，硬件故障多于10次。</w:t>
            </w:r>
          </w:p>
          <w:p w14:paraId="361CAD80">
            <w:pPr>
              <w:widowControl/>
              <w:spacing w:line="276" w:lineRule="auto"/>
              <w:ind w:left="0" w:leftChars="0" w:firstLine="420" w:firstLineChars="200"/>
              <w:jc w:val="left"/>
              <w:rPr>
                <w:rFonts w:hint="eastAsia" w:ascii="宋体" w:hAnsi="宋体" w:cs="仿宋"/>
                <w:kern w:val="2"/>
                <w:sz w:val="21"/>
                <w:szCs w:val="21"/>
              </w:rPr>
            </w:pPr>
            <w:r>
              <w:rPr>
                <w:rFonts w:hint="eastAsia" w:ascii="宋体" w:hAnsi="宋体" w:cs="仿宋"/>
                <w:kern w:val="2"/>
                <w:sz w:val="21"/>
                <w:szCs w:val="21"/>
                <w:lang w:val="en-US" w:eastAsia="zh-CN"/>
              </w:rPr>
              <w:t>6.4</w:t>
            </w:r>
            <w:r>
              <w:rPr>
                <w:rFonts w:hint="eastAsia" w:ascii="宋体" w:hAnsi="宋体" w:cs="仿宋"/>
                <w:kern w:val="2"/>
                <w:sz w:val="21"/>
                <w:szCs w:val="21"/>
              </w:rPr>
              <w:t>售后服务：软件问题由工程师7*24小时在线远程解决。硬件故障</w:t>
            </w:r>
            <w:r>
              <w:rPr>
                <w:rFonts w:hint="eastAsia" w:ascii="宋体" w:hAnsi="宋体" w:cs="仿宋"/>
                <w:kern w:val="2"/>
                <w:sz w:val="21"/>
                <w:szCs w:val="21"/>
                <w:lang w:val="en-US" w:eastAsia="zh-CN"/>
              </w:rPr>
              <w:t>72</w:t>
            </w:r>
            <w:r>
              <w:rPr>
                <w:rFonts w:hint="eastAsia" w:ascii="宋体" w:hAnsi="宋体" w:cs="仿宋"/>
                <w:kern w:val="2"/>
                <w:sz w:val="21"/>
                <w:szCs w:val="21"/>
              </w:rPr>
              <w:t>小时内上门，72小时内解决。</w:t>
            </w:r>
          </w:p>
          <w:p w14:paraId="22A73410">
            <w:pPr>
              <w:spacing w:line="276" w:lineRule="auto"/>
              <w:ind w:firstLine="422" w:firstLineChars="200"/>
              <w:rPr>
                <w:rFonts w:hint="eastAsia" w:ascii="宋体" w:hAnsi="宋体"/>
                <w:b/>
                <w:bCs/>
                <w:szCs w:val="21"/>
                <w:lang w:eastAsia="zh-CN"/>
              </w:rPr>
            </w:pPr>
            <w:r>
              <w:rPr>
                <w:rFonts w:hint="eastAsia" w:ascii="宋体" w:hAnsi="宋体" w:eastAsia="宋体" w:cs="宋体"/>
                <w:b/>
                <w:bCs/>
                <w:lang w:val="en-US" w:eastAsia="zh-CN"/>
              </w:rPr>
              <w:t>7</w:t>
            </w:r>
            <w:r>
              <w:rPr>
                <w:rFonts w:hint="eastAsia"/>
                <w:b/>
                <w:bCs/>
                <w:lang w:val="en-US" w:eastAsia="zh-CN"/>
              </w:rPr>
              <w:t>、</w:t>
            </w:r>
            <w:r>
              <w:rPr>
                <w:rFonts w:hint="eastAsia" w:ascii="宋体" w:hAnsi="宋体"/>
                <w:b/>
                <w:bCs/>
                <w:szCs w:val="21"/>
              </w:rPr>
              <w:t>违约与终止</w:t>
            </w:r>
            <w:r>
              <w:rPr>
                <w:rFonts w:hint="eastAsia" w:ascii="宋体" w:hAnsi="宋体"/>
                <w:b/>
                <w:bCs/>
                <w:szCs w:val="21"/>
                <w:lang w:eastAsia="zh-CN"/>
              </w:rPr>
              <w:t>：</w:t>
            </w:r>
          </w:p>
          <w:p w14:paraId="69D733D8">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7.1</w:t>
            </w:r>
            <w:r>
              <w:rPr>
                <w:rFonts w:hint="eastAsia"/>
                <w:lang w:val="en-US" w:eastAsia="zh-CN"/>
              </w:rPr>
              <w:t>双方任何一方如需提前终止本合同，应提前30日书面通知对方，本合同方可终止。</w:t>
            </w:r>
          </w:p>
          <w:p w14:paraId="24533897">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7.2</w:t>
            </w:r>
            <w:r>
              <w:rPr>
                <w:rFonts w:hint="eastAsia" w:ascii="宋体" w:hAnsi="宋体" w:cs="宋体"/>
                <w:lang w:val="en-US" w:eastAsia="zh-CN"/>
              </w:rPr>
              <w:t>采购人</w:t>
            </w:r>
            <w:r>
              <w:rPr>
                <w:rFonts w:hint="eastAsia"/>
                <w:lang w:val="en-US" w:eastAsia="zh-CN"/>
              </w:rPr>
              <w:t>无正当理由拒收设备，由采购人向中标方支付合同总额5%的违约金。中标方所交付的设备品种、型号、规格不符合合同约定的，采购人有权拒收。</w:t>
            </w:r>
          </w:p>
          <w:p w14:paraId="15CF8B3A">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7.3</w:t>
            </w:r>
            <w:r>
              <w:rPr>
                <w:rFonts w:hint="eastAsia" w:ascii="宋体" w:hAnsi="宋体" w:cs="宋体"/>
                <w:lang w:val="en-US" w:eastAsia="zh-CN"/>
              </w:rPr>
              <w:t>采购人</w:t>
            </w:r>
            <w:r>
              <w:rPr>
                <w:rFonts w:hint="eastAsia"/>
                <w:lang w:val="en-US" w:eastAsia="zh-CN"/>
              </w:rPr>
              <w:t>未按合同约定的期限向中标方支付租赁费用的，每逾期1天采购人向中标方支付欠款总额5‰的违约金，但累计违约金总额不超过欠款总额的5% 。</w:t>
            </w:r>
          </w:p>
          <w:p w14:paraId="448FE711">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7.4</w:t>
            </w:r>
            <w:r>
              <w:rPr>
                <w:rFonts w:hint="eastAsia" w:ascii="宋体" w:hAnsi="宋体" w:cs="宋体"/>
                <w:lang w:val="en-US" w:eastAsia="zh-CN"/>
              </w:rPr>
              <w:t>中标方</w:t>
            </w:r>
            <w:r>
              <w:rPr>
                <w:rFonts w:hint="eastAsia"/>
                <w:lang w:val="en-US" w:eastAsia="zh-CN"/>
              </w:rPr>
              <w:t>逾期交付设备的，每逾期1天，中标方向采购人支付费用总额5‰的违约金。如中标方逾期交货达 10 天，采购人有权解除合同，同时中标方应向采购人支付合同总价10%的违约金。</w:t>
            </w:r>
          </w:p>
          <w:p w14:paraId="14F0795E">
            <w:pPr>
              <w:widowControl/>
              <w:spacing w:line="276" w:lineRule="auto"/>
              <w:ind w:firstLine="371" w:firstLineChars="177"/>
              <w:jc w:val="left"/>
              <w:rPr>
                <w:rFonts w:hint="default" w:ascii="宋体" w:hAnsi="宋体" w:eastAsia="宋体" w:cs="宋体"/>
                <w:lang w:val="en-US" w:eastAsia="zh-CN"/>
              </w:rPr>
            </w:pPr>
            <w:r>
              <w:rPr>
                <w:rFonts w:hint="eastAsia" w:ascii="宋体" w:hAnsi="宋体" w:eastAsia="宋体" w:cs="宋体"/>
                <w:lang w:val="en-US" w:eastAsia="zh-CN"/>
              </w:rPr>
              <w:t>7.5中标方未按合同规定期限完成安装部署，每逾期1天，中标方向采购人支付</w:t>
            </w:r>
            <w:r>
              <w:rPr>
                <w:rFonts w:hint="eastAsia"/>
                <w:lang w:val="en-US" w:eastAsia="zh-CN"/>
              </w:rPr>
              <w:t>中标方向采购人支付费用总额5‰的违约金。如中标方逾期达 30 天，采购人有权解除合同，同时中标方应向采购人支付合同总价10%的违约金。</w:t>
            </w:r>
          </w:p>
          <w:p w14:paraId="779EEFD6">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w:t>
            </w:r>
            <w:ins w:id="22" w:author="陈丽丹" w:date="2024-10-14T16:00:14Z">
              <w:r>
                <w:rPr>
                  <w:rFonts w:hint="eastAsia" w:ascii="宋体" w:hAnsi="宋体" w:cs="宋体"/>
                  <w:lang w:val="en-US" w:eastAsia="zh-CN"/>
                </w:rPr>
                <w:t>6</w:t>
              </w:r>
            </w:ins>
            <w:r>
              <w:rPr>
                <w:rFonts w:hint="eastAsia" w:ascii="宋体" w:hAnsi="宋体" w:cs="宋体"/>
                <w:lang w:val="en-US" w:eastAsia="zh-CN"/>
              </w:rPr>
              <w:t>中标方</w:t>
            </w:r>
            <w:r>
              <w:rPr>
                <w:rFonts w:hint="eastAsia"/>
                <w:lang w:val="en-US" w:eastAsia="zh-CN"/>
              </w:rPr>
              <w:t>未能按照合同要求提供设备，或租用期内设备故障大于10次，已到达运行评估“不合格”时，采购人有权退货，中标方应退回全部租赁费并向采购人支付合同总价10%的违约金。</w:t>
            </w:r>
          </w:p>
          <w:p w14:paraId="08028FB2">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w:t>
            </w:r>
            <w:ins w:id="23" w:author="陈丽丹" w:date="2024-10-14T16:00:17Z">
              <w:r>
                <w:rPr>
                  <w:rFonts w:hint="eastAsia" w:ascii="宋体" w:hAnsi="宋体" w:cs="宋体"/>
                  <w:lang w:val="en-US" w:eastAsia="zh-CN"/>
                </w:rPr>
                <w:t>7</w:t>
              </w:r>
            </w:ins>
            <w:r>
              <w:rPr>
                <w:rFonts w:hint="eastAsia" w:ascii="宋体" w:hAnsi="宋体" w:cs="宋体"/>
                <w:lang w:val="en-US" w:eastAsia="zh-CN"/>
              </w:rPr>
              <w:t>中标方</w:t>
            </w:r>
            <w:r>
              <w:rPr>
                <w:rFonts w:hint="eastAsia"/>
                <w:lang w:val="en-US" w:eastAsia="zh-CN"/>
              </w:rPr>
              <w:t>未履行本合同项下的其他义务或违反其在合同中的相关承诺的，应按合同总价款的5%向采购人承担违约责任。</w:t>
            </w:r>
          </w:p>
          <w:p w14:paraId="3D5CF8E0">
            <w:pPr>
              <w:widowControl/>
              <w:spacing w:line="276" w:lineRule="auto"/>
              <w:ind w:firstLine="371" w:firstLineChars="177"/>
              <w:jc w:val="left"/>
              <w:rPr>
                <w:rFonts w:hint="eastAsia"/>
                <w:lang w:val="en-US" w:eastAsia="zh-CN"/>
              </w:rPr>
            </w:pPr>
            <w:r>
              <w:rPr>
                <w:rFonts w:hint="eastAsia" w:ascii="宋体" w:hAnsi="宋体" w:eastAsia="宋体" w:cs="宋体"/>
                <w:lang w:val="en-US" w:eastAsia="zh-CN"/>
              </w:rPr>
              <w:t>7.</w:t>
            </w:r>
            <w:ins w:id="24" w:author="陈丽丹" w:date="2024-10-14T16:00:21Z">
              <w:r>
                <w:rPr>
                  <w:rFonts w:hint="eastAsia" w:ascii="宋体" w:hAnsi="宋体" w:cs="宋体"/>
                  <w:lang w:val="en-US" w:eastAsia="zh-CN"/>
                </w:rPr>
                <w:t>8</w:t>
              </w:r>
            </w:ins>
            <w:r>
              <w:rPr>
                <w:rFonts w:hint="eastAsia" w:ascii="宋体" w:hAnsi="宋体" w:cs="宋体"/>
                <w:lang w:val="en-US" w:eastAsia="zh-CN"/>
              </w:rPr>
              <w:t>中标方</w:t>
            </w:r>
            <w:r>
              <w:rPr>
                <w:rFonts w:hint="eastAsia"/>
                <w:lang w:val="en-US" w:eastAsia="zh-CN"/>
              </w:rPr>
              <w:t>在承担上述一项或多项违约责任后，仍应继续履行合同约定的义务（采购人解除合同的除外）。采购人未能及时追究中标方的任何一项违约责任并不表明采购人放弃追究中标方该项或其他违约责任。</w:t>
            </w:r>
          </w:p>
          <w:p w14:paraId="21F0D35E">
            <w:pPr>
              <w:spacing w:line="276" w:lineRule="auto"/>
              <w:ind w:firstLine="373" w:firstLineChars="177"/>
              <w:rPr>
                <w:rFonts w:ascii="宋体" w:hAnsi="宋体"/>
                <w:b/>
                <w:szCs w:val="21"/>
              </w:rPr>
            </w:pPr>
            <w:r>
              <w:rPr>
                <w:rFonts w:hint="eastAsia" w:ascii="宋体" w:hAnsi="宋体"/>
                <w:b/>
                <w:szCs w:val="21"/>
                <w:lang w:val="en-US" w:eastAsia="zh-CN"/>
              </w:rPr>
              <w:t>8</w:t>
            </w:r>
            <w:r>
              <w:rPr>
                <w:rFonts w:hint="eastAsia" w:ascii="宋体" w:hAnsi="宋体"/>
                <w:b/>
                <w:szCs w:val="21"/>
                <w:lang w:eastAsia="zh-CN"/>
              </w:rPr>
              <w:t>、</w:t>
            </w:r>
            <w:r>
              <w:rPr>
                <w:rFonts w:hint="eastAsia" w:ascii="宋体" w:hAnsi="宋体"/>
                <w:b/>
                <w:szCs w:val="21"/>
              </w:rPr>
              <w:t>不可抗力及情势变更</w:t>
            </w:r>
          </w:p>
          <w:p w14:paraId="62847886">
            <w:pPr>
              <w:widowControl/>
              <w:spacing w:line="276" w:lineRule="auto"/>
              <w:ind w:firstLine="371" w:firstLineChars="177"/>
              <w:jc w:val="left"/>
            </w:pPr>
            <w:r>
              <w:rPr>
                <w:rFonts w:hint="eastAsia" w:ascii="宋体" w:hAnsi="宋体" w:eastAsia="宋体" w:cs="宋体"/>
                <w:lang w:val="en-US" w:eastAsia="zh-CN"/>
              </w:rPr>
              <w:t>8.1</w:t>
            </w:r>
            <w:r>
              <w:rPr>
                <w:rFonts w:hint="eastAsia"/>
              </w:rPr>
              <w:t>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w:t>
            </w:r>
            <w:r>
              <w:rPr>
                <w:rFonts w:hint="eastAsia"/>
                <w:color w:val="000000"/>
              </w:rPr>
              <w:t>则该方在不可抗力造成的延误期内中止履行合同义务的，</w:t>
            </w:r>
            <w:r>
              <w:rPr>
                <w:rFonts w:hint="eastAsia"/>
              </w:rPr>
              <w:t>不应被视为违约，不承担责任。</w:t>
            </w:r>
          </w:p>
          <w:p w14:paraId="2AD89D27">
            <w:pPr>
              <w:widowControl/>
              <w:spacing w:line="276" w:lineRule="auto"/>
              <w:ind w:firstLine="371" w:firstLineChars="177"/>
              <w:jc w:val="left"/>
            </w:pPr>
            <w:r>
              <w:rPr>
                <w:rFonts w:hint="eastAsia" w:ascii="宋体" w:hAnsi="宋体" w:eastAsia="宋体" w:cs="宋体"/>
                <w:lang w:val="en-US" w:eastAsia="zh-CN"/>
              </w:rPr>
              <w:t>8.2</w:t>
            </w:r>
            <w:r>
              <w:rPr>
                <w:rFonts w:hint="eastAsia"/>
              </w:rPr>
              <w:t>宣称发生不可抗力事件的一方应于不可抗力事由发生之日起72小时内书面通知另一方，采取措施防止损失的扩大，并在其后的15日内提供证明不可抗力事件发生及其持续的足够证据。</w:t>
            </w:r>
          </w:p>
          <w:p w14:paraId="6C717EF3">
            <w:pPr>
              <w:widowControl/>
              <w:spacing w:line="276" w:lineRule="auto"/>
              <w:ind w:firstLine="371" w:firstLineChars="177"/>
              <w:jc w:val="left"/>
            </w:pPr>
            <w:r>
              <w:rPr>
                <w:rFonts w:hint="eastAsia" w:ascii="宋体" w:hAnsi="宋体" w:eastAsia="宋体" w:cs="宋体"/>
                <w:lang w:val="en-US" w:eastAsia="zh-CN"/>
              </w:rPr>
              <w:t>8.3</w:t>
            </w:r>
            <w:r>
              <w:rPr>
                <w:rFonts w:hint="eastAsia"/>
              </w:rPr>
              <w:t>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w:t>
            </w:r>
            <w:r>
              <w:rPr>
                <w:rFonts w:hint="eastAsia"/>
                <w:lang w:val="en-US" w:eastAsia="zh-CN"/>
              </w:rPr>
              <w:t>中标单位</w:t>
            </w:r>
            <w:r>
              <w:rPr>
                <w:rFonts w:hint="eastAsia"/>
              </w:rPr>
              <w:t>须将已收取的款项（扣除经采购人确认的合理支出）返还采购人，各方互不承担违约责任。解除合同的通知到达另一方时生效</w:t>
            </w:r>
            <w:r>
              <w:rPr>
                <w:rFonts w:hint="eastAsia"/>
                <w:lang w:eastAsia="zh-Hans"/>
              </w:rPr>
              <w:t>。</w:t>
            </w:r>
          </w:p>
          <w:p w14:paraId="71FA58DD">
            <w:pPr>
              <w:widowControl/>
              <w:spacing w:line="276" w:lineRule="auto"/>
              <w:ind w:firstLine="371" w:firstLineChars="177"/>
              <w:jc w:val="left"/>
              <w:rPr>
                <w:rFonts w:ascii="宋体" w:hAnsi="宋体"/>
                <w:b/>
                <w:szCs w:val="21"/>
              </w:rPr>
            </w:pPr>
            <w:r>
              <w:rPr>
                <w:rFonts w:hint="eastAsia" w:ascii="宋体" w:hAnsi="宋体" w:eastAsia="宋体" w:cs="宋体"/>
                <w:lang w:val="en-US" w:eastAsia="zh-CN"/>
              </w:rPr>
              <w:t>8.4</w:t>
            </w:r>
            <w:r>
              <w:rPr>
                <w:rFonts w:hint="eastAsia"/>
              </w:rPr>
              <w:t>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09455946">
            <w:pPr>
              <w:spacing w:line="276" w:lineRule="auto"/>
              <w:ind w:firstLine="373" w:firstLineChars="177"/>
              <w:rPr>
                <w:rFonts w:ascii="宋体" w:hAnsi="宋体"/>
                <w:szCs w:val="21"/>
              </w:rPr>
            </w:pPr>
            <w:r>
              <w:rPr>
                <w:rFonts w:hint="eastAsia" w:ascii="宋体" w:hAnsi="宋体"/>
                <w:b/>
                <w:szCs w:val="21"/>
                <w:lang w:val="en-US" w:eastAsia="zh-CN"/>
              </w:rPr>
              <w:t>9</w:t>
            </w:r>
            <w:r>
              <w:rPr>
                <w:rFonts w:hint="eastAsia" w:ascii="宋体" w:hAnsi="宋体"/>
                <w:b/>
                <w:szCs w:val="21"/>
                <w:lang w:eastAsia="zh-CN"/>
              </w:rPr>
              <w:t>、</w:t>
            </w:r>
            <w:r>
              <w:rPr>
                <w:rFonts w:hint="eastAsia" w:ascii="宋体" w:hAnsi="宋体"/>
                <w:b/>
                <w:szCs w:val="21"/>
              </w:rPr>
              <w:t>解决争议</w:t>
            </w:r>
          </w:p>
          <w:p w14:paraId="247E9789">
            <w:pPr>
              <w:spacing w:line="276" w:lineRule="auto"/>
              <w:ind w:firstLine="371" w:firstLineChars="177"/>
            </w:pPr>
            <w:r>
              <w:rPr>
                <w:rFonts w:hint="eastAsia"/>
              </w:rPr>
              <w:t>合同纠纷解决方式：执行合同过程中发生争议，由当事人双方协商解决。协商不成，任意一方均可向</w:t>
            </w:r>
            <w:r>
              <w:rPr>
                <w:rFonts w:hint="eastAsia"/>
                <w:lang w:val="en-US" w:eastAsia="zh-CN"/>
              </w:rPr>
              <w:t>采购人所在地人民法院起诉</w:t>
            </w:r>
            <w:r>
              <w:rPr>
                <w:rFonts w:hint="eastAsia"/>
              </w:rPr>
              <w:t>。如任何一方违约，守约方为维护权益支付的一切费用（包括但不限于律师费、诉讼费、保全费、交通费、差旅费、鉴定费等等）均由违约方承担。</w:t>
            </w:r>
          </w:p>
        </w:tc>
      </w:tr>
    </w:tbl>
    <w:p w14:paraId="532BEB72">
      <w:pPr>
        <w:pStyle w:val="17"/>
      </w:pPr>
    </w:p>
    <w:p w14:paraId="7BC31E05"/>
    <w:p w14:paraId="00E4CE85">
      <w:pPr>
        <w:pStyle w:val="17"/>
      </w:pPr>
    </w:p>
    <w:p w14:paraId="0EDF92A3">
      <w:pPr>
        <w:pStyle w:val="17"/>
        <w:sectPr>
          <w:headerReference r:id="rId4" w:type="default"/>
          <w:pgSz w:w="11906" w:h="16838"/>
          <w:pgMar w:top="1440" w:right="1800" w:bottom="1440" w:left="1800" w:header="851" w:footer="992" w:gutter="0"/>
          <w:cols w:space="720" w:num="1"/>
          <w:docGrid w:type="lines" w:linePitch="312" w:charSpace="0"/>
        </w:sectPr>
      </w:pPr>
    </w:p>
    <w:p w14:paraId="0637D4A7">
      <w:pPr>
        <w:pStyle w:val="40"/>
        <w:spacing w:before="0" w:after="0" w:line="360" w:lineRule="auto"/>
        <w:rPr>
          <w:lang w:val="zh-CN"/>
        </w:rPr>
      </w:pPr>
      <w:r>
        <w:rPr>
          <w:rFonts w:hint="eastAsia"/>
          <w:lang w:val="zh-CN"/>
        </w:rPr>
        <w:t>第</w:t>
      </w:r>
      <w:r>
        <w:rPr>
          <w:rFonts w:hint="eastAsia"/>
        </w:rPr>
        <w:t>三</w:t>
      </w:r>
      <w:r>
        <w:rPr>
          <w:rFonts w:hint="eastAsia"/>
          <w:lang w:val="zh-CN"/>
        </w:rPr>
        <w:t>章 报名、报价附件</w:t>
      </w:r>
    </w:p>
    <w:p w14:paraId="131D6CEE">
      <w:pPr>
        <w:pStyle w:val="3"/>
        <w:spacing w:before="0" w:after="0"/>
        <w:jc w:val="center"/>
        <w:rPr>
          <w:rFonts w:hint="eastAsia" w:ascii="宋体" w:hAnsi="宋体" w:eastAsia="宋体" w:cs="宋体"/>
          <w:lang w:val="zh-CN"/>
        </w:rPr>
      </w:pPr>
      <w:r>
        <w:rPr>
          <w:rFonts w:hint="eastAsia" w:ascii="宋体" w:hAnsi="宋体" w:eastAsia="宋体" w:cs="宋体"/>
          <w:lang w:val="zh-CN"/>
        </w:rPr>
        <w:t>深圳大学城图书馆</w:t>
      </w:r>
      <w:r>
        <w:rPr>
          <w:rFonts w:hint="eastAsia" w:ascii="宋体" w:hAnsi="宋体" w:eastAsia="宋体" w:cs="宋体"/>
          <w:lang w:val="en-US" w:eastAsia="zh-CN"/>
        </w:rPr>
        <w:t>图书盘点机器人租用</w:t>
      </w:r>
      <w:r>
        <w:rPr>
          <w:rFonts w:hint="eastAsia" w:ascii="宋体" w:hAnsi="宋体" w:eastAsia="宋体" w:cs="宋体"/>
          <w:lang w:val="zh-CN"/>
        </w:rPr>
        <w:t>服务项目</w:t>
      </w:r>
    </w:p>
    <w:p w14:paraId="511AA5A1">
      <w:pPr>
        <w:pStyle w:val="3"/>
        <w:spacing w:before="0" w:after="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zh-CN"/>
        </w:rPr>
        <w:t>（二次竞价）报</w:t>
      </w:r>
      <w:r>
        <w:rPr>
          <w:rFonts w:hint="eastAsia" w:ascii="宋体" w:hAnsi="宋体" w:eastAsia="宋体" w:cs="宋体"/>
          <w:color w:val="000000" w:themeColor="text1"/>
          <w:lang w:val="zh-CN"/>
          <w14:textFill>
            <w14:solidFill>
              <w14:schemeClr w14:val="tx1"/>
            </w14:solidFill>
          </w14:textFill>
        </w:rPr>
        <w:t>价表</w:t>
      </w:r>
    </w:p>
    <w:tbl>
      <w:tblPr>
        <w:tblStyle w:val="43"/>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560"/>
        <w:gridCol w:w="1185"/>
        <w:gridCol w:w="1145"/>
        <w:gridCol w:w="1189"/>
        <w:gridCol w:w="612"/>
        <w:gridCol w:w="675"/>
        <w:gridCol w:w="1163"/>
        <w:gridCol w:w="1375"/>
      </w:tblGrid>
      <w:tr w14:paraId="65E1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97" w:type="dxa"/>
            <w:vAlign w:val="center"/>
          </w:tcPr>
          <w:p w14:paraId="033741B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560" w:type="dxa"/>
            <w:vAlign w:val="center"/>
          </w:tcPr>
          <w:p w14:paraId="3B5202B8">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采购项目</w:t>
            </w:r>
            <w:r>
              <w:rPr>
                <w:rFonts w:hint="eastAsia" w:ascii="宋体" w:hAnsi="宋体"/>
                <w:b/>
                <w:color w:val="000000" w:themeColor="text1"/>
                <w:szCs w:val="21"/>
                <w14:textFill>
                  <w14:solidFill>
                    <w14:schemeClr w14:val="tx1"/>
                  </w14:solidFill>
                </w14:textFill>
              </w:rPr>
              <w:t>名称</w:t>
            </w:r>
          </w:p>
        </w:tc>
        <w:tc>
          <w:tcPr>
            <w:tcW w:w="1185" w:type="dxa"/>
            <w:vAlign w:val="center"/>
          </w:tcPr>
          <w:p w14:paraId="68E0B586">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规格/型号</w:t>
            </w:r>
          </w:p>
        </w:tc>
        <w:tc>
          <w:tcPr>
            <w:tcW w:w="1145" w:type="dxa"/>
            <w:vAlign w:val="center"/>
          </w:tcPr>
          <w:p w14:paraId="6BA808DD">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品牌</w:t>
            </w:r>
          </w:p>
        </w:tc>
        <w:tc>
          <w:tcPr>
            <w:tcW w:w="1189" w:type="dxa"/>
            <w:vAlign w:val="center"/>
          </w:tcPr>
          <w:p w14:paraId="16357C4D">
            <w:pPr>
              <w:jc w:val="center"/>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备注</w:t>
            </w:r>
          </w:p>
        </w:tc>
        <w:tc>
          <w:tcPr>
            <w:tcW w:w="612" w:type="dxa"/>
            <w:vAlign w:val="center"/>
          </w:tcPr>
          <w:p w14:paraId="423EEFDF">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675" w:type="dxa"/>
            <w:vAlign w:val="center"/>
          </w:tcPr>
          <w:p w14:paraId="39ABCEAB">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单位</w:t>
            </w:r>
          </w:p>
        </w:tc>
        <w:tc>
          <w:tcPr>
            <w:tcW w:w="1163" w:type="dxa"/>
            <w:vAlign w:val="center"/>
          </w:tcPr>
          <w:p w14:paraId="3E34E33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c>
          <w:tcPr>
            <w:tcW w:w="1375" w:type="dxa"/>
            <w:vAlign w:val="center"/>
          </w:tcPr>
          <w:p w14:paraId="6A2E798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总</w:t>
            </w:r>
            <w:r>
              <w:rPr>
                <w:rFonts w:hint="eastAsia" w:ascii="宋体" w:hAnsi="宋体"/>
                <w:b/>
                <w:color w:val="000000" w:themeColor="text1"/>
                <w:szCs w:val="21"/>
                <w14:textFill>
                  <w14:solidFill>
                    <w14:schemeClr w14:val="tx1"/>
                  </w14:solidFill>
                </w14:textFill>
              </w:rPr>
              <w:t>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r>
      <w:tr w14:paraId="25F2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7A14DFD5">
            <w:pPr>
              <w:jc w:val="center"/>
              <w:rPr>
                <w:rFonts w:hint="eastAsia" w:ascii="宋体" w:hAnsi="宋体"/>
                <w:szCs w:val="21"/>
              </w:rPr>
            </w:pPr>
            <w:r>
              <w:rPr>
                <w:rFonts w:hint="eastAsia" w:ascii="宋体" w:hAnsi="宋体"/>
                <w:szCs w:val="21"/>
              </w:rPr>
              <w:t>1</w:t>
            </w:r>
          </w:p>
        </w:tc>
        <w:tc>
          <w:tcPr>
            <w:tcW w:w="1560" w:type="dxa"/>
            <w:vAlign w:val="center"/>
          </w:tcPr>
          <w:p w14:paraId="6C69E72C">
            <w:pPr>
              <w:rPr>
                <w:rFonts w:hint="default" w:eastAsia="宋体"/>
                <w:lang w:val="en-US" w:eastAsia="zh-CN"/>
              </w:rPr>
            </w:pPr>
            <w:r>
              <w:rPr>
                <w:rFonts w:hint="eastAsia"/>
                <w:lang w:val="en-US" w:eastAsia="zh-CN"/>
              </w:rPr>
              <w:t>图书盘点机器人租用服务</w:t>
            </w:r>
          </w:p>
        </w:tc>
        <w:tc>
          <w:tcPr>
            <w:tcW w:w="1185" w:type="dxa"/>
            <w:vAlign w:val="center"/>
          </w:tcPr>
          <w:p w14:paraId="171BC6FC">
            <w:pPr>
              <w:jc w:val="center"/>
              <w:rPr>
                <w:rFonts w:hint="eastAsia" w:ascii="宋体" w:hAnsi="宋体"/>
                <w:szCs w:val="21"/>
              </w:rPr>
            </w:pPr>
          </w:p>
        </w:tc>
        <w:tc>
          <w:tcPr>
            <w:tcW w:w="1145" w:type="dxa"/>
            <w:vAlign w:val="center"/>
          </w:tcPr>
          <w:p w14:paraId="466971F3">
            <w:pPr>
              <w:jc w:val="center"/>
              <w:rPr>
                <w:rFonts w:hint="eastAsia" w:ascii="宋体" w:hAnsi="宋体"/>
                <w:szCs w:val="21"/>
              </w:rPr>
            </w:pPr>
          </w:p>
        </w:tc>
        <w:tc>
          <w:tcPr>
            <w:tcW w:w="1189" w:type="dxa"/>
            <w:vAlign w:val="center"/>
          </w:tcPr>
          <w:p w14:paraId="0292E9DB">
            <w:pPr>
              <w:jc w:val="center"/>
              <w:rPr>
                <w:rFonts w:hint="default" w:ascii="宋体" w:hAnsi="宋体" w:eastAsia="宋体"/>
                <w:szCs w:val="21"/>
                <w:lang w:val="en-US" w:eastAsia="zh-CN"/>
              </w:rPr>
            </w:pPr>
          </w:p>
        </w:tc>
        <w:tc>
          <w:tcPr>
            <w:tcW w:w="612" w:type="dxa"/>
            <w:vAlign w:val="center"/>
          </w:tcPr>
          <w:p w14:paraId="6F5922C9">
            <w:pPr>
              <w:widowControl/>
              <w:jc w:val="center"/>
              <w:rPr>
                <w:rFonts w:hint="eastAsia" w:ascii="宋体" w:hAnsi="宋体" w:eastAsia="宋体"/>
                <w:szCs w:val="21"/>
                <w:lang w:val="en-US" w:eastAsia="zh-CN"/>
              </w:rPr>
            </w:pPr>
            <w:r>
              <w:rPr>
                <w:rFonts w:hint="eastAsia" w:ascii="宋体" w:hAnsi="宋体"/>
                <w:szCs w:val="21"/>
                <w:lang w:val="en-US" w:eastAsia="zh-CN"/>
              </w:rPr>
              <w:t>2</w:t>
            </w:r>
          </w:p>
        </w:tc>
        <w:tc>
          <w:tcPr>
            <w:tcW w:w="675" w:type="dxa"/>
            <w:vAlign w:val="center"/>
          </w:tcPr>
          <w:p w14:paraId="5AAAD833">
            <w:pPr>
              <w:widowControl/>
              <w:jc w:val="center"/>
              <w:rPr>
                <w:rFonts w:hint="eastAsia" w:ascii="宋体" w:hAnsi="宋体"/>
                <w:szCs w:val="21"/>
              </w:rPr>
            </w:pPr>
            <w:r>
              <w:rPr>
                <w:rFonts w:hint="eastAsia" w:ascii="宋体" w:hAnsi="宋体" w:cs="宋体"/>
                <w:color w:val="000000"/>
                <w:kern w:val="0"/>
                <w:sz w:val="18"/>
                <w:szCs w:val="18"/>
              </w:rPr>
              <w:t>台</w:t>
            </w:r>
          </w:p>
        </w:tc>
        <w:tc>
          <w:tcPr>
            <w:tcW w:w="1163" w:type="dxa"/>
            <w:vAlign w:val="center"/>
          </w:tcPr>
          <w:p w14:paraId="00071103">
            <w:pPr>
              <w:widowControl/>
              <w:jc w:val="center"/>
              <w:rPr>
                <w:kern w:val="0"/>
              </w:rPr>
            </w:pPr>
          </w:p>
        </w:tc>
        <w:tc>
          <w:tcPr>
            <w:tcW w:w="1375" w:type="dxa"/>
            <w:vAlign w:val="center"/>
          </w:tcPr>
          <w:p w14:paraId="47D7C2DE">
            <w:pPr>
              <w:jc w:val="center"/>
            </w:pPr>
          </w:p>
        </w:tc>
      </w:tr>
      <w:tr w14:paraId="1D73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97" w:type="dxa"/>
            <w:vAlign w:val="center"/>
          </w:tcPr>
          <w:p w14:paraId="6401C74D">
            <w:pPr>
              <w:jc w:val="center"/>
              <w:rPr>
                <w:rFonts w:hint="eastAsia" w:ascii="宋体" w:hAnsi="宋体"/>
                <w:szCs w:val="21"/>
                <w:lang w:val="en-US" w:eastAsia="zh-CN"/>
              </w:rPr>
            </w:pPr>
          </w:p>
        </w:tc>
        <w:tc>
          <w:tcPr>
            <w:tcW w:w="2745" w:type="dxa"/>
            <w:gridSpan w:val="2"/>
            <w:vAlign w:val="center"/>
          </w:tcPr>
          <w:p w14:paraId="5A1B7DB6">
            <w:pPr>
              <w:jc w:val="left"/>
              <w:rPr>
                <w:rFonts w:hint="eastAsia" w:ascii="宋体" w:hAnsi="宋体"/>
                <w:szCs w:val="21"/>
              </w:rPr>
            </w:pPr>
            <w:r>
              <w:rPr>
                <w:rFonts w:hint="eastAsia" w:ascii="宋体" w:hAnsi="宋体"/>
                <w:szCs w:val="21"/>
              </w:rPr>
              <w:t>合计</w:t>
            </w:r>
          </w:p>
        </w:tc>
        <w:tc>
          <w:tcPr>
            <w:tcW w:w="6159" w:type="dxa"/>
            <w:gridSpan w:val="6"/>
            <w:vAlign w:val="center"/>
          </w:tcPr>
          <w:p w14:paraId="5CCC6BC4">
            <w:pPr>
              <w:jc w:val="left"/>
              <w:rPr>
                <w:rFonts w:hint="eastAsia"/>
                <w:lang w:val="en-US" w:eastAsia="zh-CN"/>
              </w:rPr>
            </w:pPr>
            <w:r>
              <w:rPr>
                <w:rFonts w:hint="eastAsia"/>
                <w:lang w:val="en-US" w:eastAsia="zh-CN"/>
              </w:rPr>
              <w:t>小写：</w:t>
            </w:r>
          </w:p>
          <w:p w14:paraId="3DBC37B5">
            <w:pPr>
              <w:pStyle w:val="17"/>
              <w:jc w:val="left"/>
              <w:rPr>
                <w:rFonts w:hint="default"/>
                <w:lang w:val="en-US" w:eastAsia="zh-CN"/>
              </w:rPr>
            </w:pPr>
            <w:r>
              <w:rPr>
                <w:rFonts w:hint="eastAsia"/>
                <w:lang w:val="en-US" w:eastAsia="zh-CN"/>
              </w:rPr>
              <w:t>大写：</w:t>
            </w:r>
          </w:p>
        </w:tc>
      </w:tr>
    </w:tbl>
    <w:p w14:paraId="5AF02CB2">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36BF35C8">
      <w:pPr>
        <w:pStyle w:val="39"/>
        <w:numPr>
          <w:ilvl w:val="0"/>
          <w:numId w:val="15"/>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331B8295">
      <w:pPr>
        <w:pStyle w:val="39"/>
        <w:numPr>
          <w:ilvl w:val="0"/>
          <w:numId w:val="15"/>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69B25303">
      <w:pPr>
        <w:spacing w:line="520" w:lineRule="exact"/>
        <w:ind w:left="420"/>
        <w:jc w:val="right"/>
        <w:rPr>
          <w:rFonts w:hint="eastAsia" w:ascii="宋体" w:hAnsi="宋体"/>
          <w:color w:val="000000"/>
          <w:spacing w:val="4"/>
          <w:szCs w:val="21"/>
          <w:u w:val="single"/>
        </w:rPr>
      </w:pPr>
    </w:p>
    <w:p w14:paraId="5FF84BC6">
      <w:pPr>
        <w:spacing w:line="520" w:lineRule="exact"/>
        <w:jc w:val="right"/>
        <w:rPr>
          <w:rFonts w:hint="eastAsia" w:ascii="宋体" w:hAnsi="宋体"/>
          <w:color w:val="000000"/>
          <w:spacing w:val="4"/>
          <w:szCs w:val="21"/>
          <w:u w:val="single"/>
        </w:rPr>
      </w:pPr>
    </w:p>
    <w:p w14:paraId="2A0D1C3F">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29E0AD1D">
      <w:pPr>
        <w:wordWrap w:val="0"/>
        <w:spacing w:line="360" w:lineRule="auto"/>
        <w:jc w:val="right"/>
        <w:rPr>
          <w:ins w:id="25" w:author="刘佳" w:date="2024-09-24T15:29:34Z"/>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7A31D483">
      <w:pPr>
        <w:pStyle w:val="17"/>
        <w:wordWrap/>
        <w:rPr>
          <w:rFonts w:hint="eastAsia"/>
        </w:rPr>
      </w:pPr>
    </w:p>
    <w:p w14:paraId="3EE1712C">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6E98D983">
      <w:pPr>
        <w:pStyle w:val="3"/>
        <w:spacing w:before="0" w:after="0"/>
        <w:jc w:val="center"/>
        <w:rPr>
          <w:rFonts w:cs="宋体"/>
        </w:rPr>
        <w:sectPr>
          <w:pgSz w:w="11906" w:h="16838"/>
          <w:pgMar w:top="1440" w:right="1800" w:bottom="1440" w:left="1135" w:header="851" w:footer="992" w:gutter="0"/>
          <w:cols w:space="720" w:num="1"/>
          <w:docGrid w:type="lines" w:linePitch="312" w:charSpace="0"/>
        </w:sectPr>
      </w:pPr>
    </w:p>
    <w:p w14:paraId="31B249A5">
      <w:pPr>
        <w:pStyle w:val="3"/>
        <w:spacing w:before="0" w:after="0"/>
        <w:jc w:val="center"/>
      </w:pPr>
      <w:r>
        <w:rPr>
          <w:rFonts w:hint="eastAsia" w:ascii="宋体" w:hAnsi="宋体" w:eastAsia="宋体" w:cs="宋体"/>
          <w:lang w:val="zh-CN"/>
        </w:rPr>
        <w:t>用户需求书响应声明函</w:t>
      </w:r>
    </w:p>
    <w:p w14:paraId="1254DAE1">
      <w:pPr>
        <w:spacing w:line="360" w:lineRule="auto"/>
        <w:rPr>
          <w:rFonts w:hint="eastAsia" w:ascii="宋体" w:hAnsi="宋体"/>
          <w:b/>
          <w:szCs w:val="21"/>
        </w:rPr>
      </w:pPr>
    </w:p>
    <w:p w14:paraId="3236FC64">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3B0E5B43">
      <w:pPr>
        <w:spacing w:line="360" w:lineRule="auto"/>
        <w:rPr>
          <w:rFonts w:hint="eastAsia" w:ascii="宋体" w:hAnsi="宋体"/>
          <w:szCs w:val="21"/>
          <w:lang w:val="zh-CN"/>
        </w:rPr>
      </w:pPr>
    </w:p>
    <w:p w14:paraId="0E05B850">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项目（二次竞价）</w:t>
      </w:r>
      <w:r>
        <w:rPr>
          <w:rFonts w:hint="eastAsia" w:ascii="宋体" w:hAnsi="宋体"/>
          <w:szCs w:val="21"/>
        </w:rPr>
        <w:t>的竞价公告，本公司（企业）愿意参加采购活动，并作出如下声明：</w:t>
      </w:r>
    </w:p>
    <w:p w14:paraId="1B12B3EE">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5B22FF47">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0A744342">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27D27E66">
      <w:pPr>
        <w:pStyle w:val="85"/>
        <w:numPr>
          <w:ilvl w:val="0"/>
          <w:numId w:val="16"/>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688D0FEF">
      <w:pPr>
        <w:pStyle w:val="85"/>
        <w:numPr>
          <w:ilvl w:val="0"/>
          <w:numId w:val="16"/>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1560F79A">
      <w:pPr>
        <w:widowControl/>
        <w:spacing w:line="360" w:lineRule="auto"/>
        <w:jc w:val="left"/>
        <w:rPr>
          <w:rFonts w:hint="eastAsia" w:ascii="宋体" w:hAnsi="宋体"/>
          <w:b/>
          <w:bCs/>
          <w:kern w:val="0"/>
          <w:sz w:val="32"/>
          <w:szCs w:val="32"/>
        </w:rPr>
      </w:pPr>
    </w:p>
    <w:p w14:paraId="2F386708">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E4868D0">
      <w:pPr>
        <w:spacing w:line="360" w:lineRule="auto"/>
        <w:ind w:firstLine="105" w:firstLineChars="50"/>
        <w:jc w:val="right"/>
        <w:rPr>
          <w:rFonts w:hint="eastAsia" w:ascii="宋体" w:hAnsi="宋体"/>
          <w:szCs w:val="21"/>
          <w:u w:val="single"/>
        </w:rPr>
      </w:pPr>
    </w:p>
    <w:p w14:paraId="7B178231">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AF5482A">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3E0D33C6">
      <w:pPr>
        <w:pStyle w:val="3"/>
        <w:spacing w:before="0" w:after="0"/>
        <w:jc w:val="center"/>
      </w:pPr>
      <w:r>
        <w:rPr>
          <w:rFonts w:hint="eastAsia"/>
        </w:rPr>
        <w:t>供应商资格声明函</w:t>
      </w:r>
    </w:p>
    <w:p w14:paraId="26A2619E">
      <w:pPr>
        <w:rPr>
          <w:b/>
        </w:rPr>
      </w:pPr>
    </w:p>
    <w:p w14:paraId="691CE099">
      <w:pPr>
        <w:rPr>
          <w:b/>
        </w:rPr>
      </w:pPr>
      <w:r>
        <w:rPr>
          <w:rFonts w:hint="eastAsia" w:ascii="宋体" w:hAnsi="宋体"/>
          <w:b/>
          <w:szCs w:val="21"/>
        </w:rPr>
        <w:t>致：</w:t>
      </w:r>
      <w:r>
        <w:rPr>
          <w:b/>
        </w:rPr>
        <w:t>深圳大学城</w:t>
      </w:r>
      <w:r>
        <w:rPr>
          <w:rFonts w:hint="eastAsia"/>
          <w:b/>
        </w:rPr>
        <w:t>图书馆</w:t>
      </w:r>
    </w:p>
    <w:p w14:paraId="4E818415">
      <w:pPr>
        <w:rPr>
          <w:b/>
        </w:rPr>
      </w:pPr>
    </w:p>
    <w:p w14:paraId="3A69E95C">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项目（二次竞价）</w:t>
      </w:r>
      <w:r>
        <w:rPr>
          <w:rFonts w:hint="eastAsia" w:ascii="宋体" w:hAnsi="宋体"/>
        </w:rPr>
        <w:t>的采购公告，本公司（企业）愿意参加竞价，并声明：</w:t>
      </w:r>
    </w:p>
    <w:p w14:paraId="773C9543">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65DC6B24">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0F16B91F">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63E19400">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44F73B0D">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6486AD66">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755B5546">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7E0C2C18">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3DDCA03C">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43F34EAF">
      <w:pPr>
        <w:snapToGrid w:val="0"/>
        <w:spacing w:line="360" w:lineRule="auto"/>
        <w:ind w:firstLine="424" w:firstLineChars="202"/>
      </w:pPr>
      <w:r>
        <w:rPr>
          <w:rFonts w:hint="eastAsia"/>
        </w:rPr>
        <w:t>四、</w:t>
      </w:r>
      <w:r>
        <w:t>本公司在本项目中不转包分包且不联合竞价。</w:t>
      </w:r>
    </w:p>
    <w:p w14:paraId="3BABED18">
      <w:pPr>
        <w:snapToGrid w:val="0"/>
        <w:spacing w:line="360" w:lineRule="auto"/>
        <w:ind w:firstLine="424" w:firstLineChars="202"/>
        <w:rPr>
          <w:rFonts w:hint="eastAsia" w:ascii="宋体" w:hAnsi="宋体"/>
        </w:rPr>
      </w:pPr>
      <w:r>
        <w:rPr>
          <w:rFonts w:hint="eastAsia" w:ascii="宋体" w:hAnsi="宋体"/>
        </w:rPr>
        <w:t>五、本公司近三年内无行贿犯罪记录。</w:t>
      </w:r>
    </w:p>
    <w:p w14:paraId="52C3DF11">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35398F1D">
      <w:pPr>
        <w:snapToGrid w:val="0"/>
        <w:spacing w:line="360" w:lineRule="auto"/>
        <w:ind w:firstLine="424" w:firstLineChars="202"/>
        <w:rPr>
          <w:rFonts w:hint="eastAsia" w:ascii="宋体" w:hAnsi="宋体"/>
        </w:rPr>
      </w:pPr>
      <w:r>
        <w:rPr>
          <w:rFonts w:hint="eastAsia" w:ascii="宋体" w:hAnsi="宋体"/>
        </w:rPr>
        <w:t>特此声明！</w:t>
      </w:r>
    </w:p>
    <w:p w14:paraId="0963C960">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2AAFA0A9">
      <w:pPr>
        <w:pStyle w:val="85"/>
        <w:numPr>
          <w:ilvl w:val="0"/>
          <w:numId w:val="17"/>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1CD1A3FD">
      <w:pPr>
        <w:pStyle w:val="85"/>
        <w:numPr>
          <w:ilvl w:val="0"/>
          <w:numId w:val="17"/>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75ED9F1B">
      <w:pPr>
        <w:spacing w:line="360" w:lineRule="auto"/>
        <w:jc w:val="right"/>
        <w:rPr>
          <w:u w:val="single"/>
        </w:rPr>
      </w:pPr>
      <w:r>
        <w:rPr>
          <w:rFonts w:hint="eastAsia"/>
          <w:u w:val="single"/>
        </w:rPr>
        <w:t xml:space="preserve">   </w:t>
      </w:r>
    </w:p>
    <w:p w14:paraId="1B3C853E">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0ACED1FD">
      <w:pPr>
        <w:spacing w:line="360" w:lineRule="auto"/>
        <w:ind w:firstLine="105" w:firstLineChars="50"/>
        <w:jc w:val="right"/>
        <w:rPr>
          <w:rFonts w:hint="eastAsia" w:ascii="宋体" w:hAnsi="宋体"/>
          <w:szCs w:val="21"/>
          <w:u w:val="single"/>
        </w:rPr>
      </w:pPr>
    </w:p>
    <w:p w14:paraId="33DDB0C6">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1A45B6F8">
      <w:pPr>
        <w:spacing w:line="360" w:lineRule="auto"/>
        <w:jc w:val="right"/>
        <w:rPr>
          <w:u w:val="single"/>
        </w:rPr>
      </w:pPr>
      <w:r>
        <w:rPr>
          <w:rFonts w:hint="eastAsia"/>
          <w:u w:val="single"/>
        </w:rPr>
        <w:t xml:space="preserve"> </w:t>
      </w:r>
    </w:p>
    <w:p w14:paraId="04C00FF0">
      <w:pPr>
        <w:pStyle w:val="17"/>
      </w:pPr>
    </w:p>
    <w:p w14:paraId="4A1AE7A4">
      <w:pPr>
        <w:pStyle w:val="40"/>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73F1EA06">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6D18EA5C"/>
    <w:p w14:paraId="40FCC2C7">
      <w:pPr>
        <w:jc w:val="center"/>
        <w:outlineLvl w:val="0"/>
      </w:pPr>
      <w:r>
        <w:rPr>
          <w:rFonts w:hint="eastAsia"/>
          <w:b/>
          <w:sz w:val="24"/>
        </w:rPr>
        <w:t>（仅供参考，具体以项目需求及采购结果为准）</w:t>
      </w:r>
    </w:p>
    <w:p w14:paraId="63B240A2">
      <w:pPr>
        <w:tabs>
          <w:tab w:val="left" w:pos="3840"/>
          <w:tab w:val="left" w:pos="7320"/>
        </w:tabs>
        <w:spacing w:line="360" w:lineRule="auto"/>
        <w:ind w:right="960" w:firstLine="5670" w:firstLineChars="2700"/>
        <w:rPr>
          <w:rFonts w:hint="eastAsia" w:ascii="仿宋" w:hAnsi="仿宋" w:eastAsia="仿宋"/>
          <w:sz w:val="24"/>
        </w:rPr>
      </w:pPr>
      <w:r>
        <w:t xml:space="preserve">   </w:t>
      </w:r>
    </w:p>
    <w:p w14:paraId="78C6216C">
      <w:pPr>
        <w:spacing w:line="360" w:lineRule="auto"/>
        <w:ind w:firstLine="420" w:firstLineChars="200"/>
        <w:jc w:val="center"/>
        <w:rPr>
          <w:rFonts w:hint="eastAsia" w:ascii="宋体" w:hAnsi="宋体"/>
          <w:szCs w:val="21"/>
        </w:rPr>
      </w:pPr>
      <w:r>
        <w:rPr>
          <w:rFonts w:hint="eastAsia" w:ascii="宋体" w:hAnsi="宋体"/>
          <w:szCs w:val="21"/>
        </w:rPr>
        <w:t>深圳大学城图书馆</w:t>
      </w:r>
      <w:r>
        <w:rPr>
          <w:rFonts w:hint="eastAsia" w:ascii="宋体" w:hAnsi="宋体"/>
          <w:szCs w:val="21"/>
          <w:lang w:val="en-US" w:eastAsia="zh-CN"/>
        </w:rPr>
        <w:t>图书盘点机器人租用服务项目</w:t>
      </w:r>
      <w:r>
        <w:rPr>
          <w:rFonts w:hint="eastAsia"/>
        </w:rPr>
        <w:t>（二次竞价）</w:t>
      </w:r>
      <w:r>
        <w:rPr>
          <w:rFonts w:hint="eastAsia" w:ascii="宋体" w:hAnsi="宋体"/>
          <w:szCs w:val="21"/>
        </w:rPr>
        <w:t>合同</w:t>
      </w:r>
    </w:p>
    <w:p w14:paraId="705030AF">
      <w:pPr>
        <w:spacing w:line="360" w:lineRule="auto"/>
        <w:ind w:firstLine="420" w:firstLineChars="200"/>
        <w:rPr>
          <w:rFonts w:hint="eastAsia" w:ascii="宋体" w:hAnsi="宋体"/>
          <w:szCs w:val="21"/>
        </w:rPr>
      </w:pPr>
      <w:r>
        <w:rPr>
          <w:rFonts w:hint="eastAsia" w:ascii="宋体" w:hAnsi="宋体"/>
          <w:szCs w:val="21"/>
        </w:rPr>
        <w:t>甲方：深圳大学城图书馆</w:t>
      </w:r>
    </w:p>
    <w:p w14:paraId="04BA70F2">
      <w:pPr>
        <w:spacing w:line="360" w:lineRule="auto"/>
        <w:ind w:firstLine="420" w:firstLineChars="200"/>
        <w:rPr>
          <w:rFonts w:hint="eastAsia" w:ascii="宋体" w:hAnsi="宋体"/>
          <w:szCs w:val="21"/>
        </w:rPr>
      </w:pPr>
      <w:r>
        <w:rPr>
          <w:rFonts w:hint="eastAsia" w:ascii="宋体" w:hAnsi="宋体"/>
          <w:szCs w:val="21"/>
        </w:rPr>
        <w:t>法定代表人：</w:t>
      </w:r>
    </w:p>
    <w:p w14:paraId="23F85261">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p>
    <w:p w14:paraId="7CCACF44">
      <w:pPr>
        <w:spacing w:line="360" w:lineRule="auto"/>
        <w:ind w:firstLine="420" w:firstLineChars="200"/>
        <w:rPr>
          <w:rFonts w:hint="eastAsia" w:ascii="宋体" w:hAnsi="宋体"/>
          <w:szCs w:val="21"/>
        </w:rPr>
      </w:pPr>
      <w:r>
        <w:rPr>
          <w:rFonts w:hint="eastAsia" w:ascii="宋体" w:hAnsi="宋体"/>
          <w:szCs w:val="21"/>
        </w:rPr>
        <w:t>联系方式：</w:t>
      </w:r>
    </w:p>
    <w:p w14:paraId="2C4EBAB4">
      <w:pPr>
        <w:spacing w:line="360" w:lineRule="auto"/>
        <w:ind w:firstLine="420" w:firstLineChars="200"/>
        <w:rPr>
          <w:rFonts w:hint="eastAsia" w:ascii="宋体" w:hAnsi="宋体"/>
          <w:szCs w:val="21"/>
        </w:rPr>
      </w:pPr>
      <w:r>
        <w:rPr>
          <w:rFonts w:hint="eastAsia" w:ascii="宋体" w:hAnsi="宋体"/>
          <w:szCs w:val="21"/>
        </w:rPr>
        <w:t>地址：广东省深圳市南山区桃源街道西丽丽水路</w:t>
      </w:r>
      <w:r>
        <w:rPr>
          <w:rFonts w:ascii="宋体" w:hAnsi="宋体"/>
          <w:szCs w:val="21"/>
        </w:rPr>
        <w:t>2239</w:t>
      </w:r>
      <w:r>
        <w:rPr>
          <w:rFonts w:hint="eastAsia" w:ascii="宋体" w:hAnsi="宋体"/>
          <w:szCs w:val="21"/>
        </w:rPr>
        <w:t>号</w:t>
      </w:r>
    </w:p>
    <w:p w14:paraId="68FD6CF1">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 xml:space="preserve"> </w:t>
      </w:r>
      <w:r>
        <w:rPr>
          <w:rFonts w:hint="eastAsia" w:ascii="宋体" w:hAnsi="宋体"/>
          <w:szCs w:val="21"/>
        </w:rPr>
        <w:t xml:space="preserve"> </w:t>
      </w:r>
    </w:p>
    <w:p w14:paraId="476E4877">
      <w:pPr>
        <w:spacing w:line="360" w:lineRule="auto"/>
        <w:ind w:firstLine="420" w:firstLineChars="200"/>
        <w:rPr>
          <w:rFonts w:hint="eastAsia" w:ascii="宋体" w:hAnsi="宋体"/>
          <w:szCs w:val="21"/>
        </w:rPr>
      </w:pPr>
      <w:r>
        <w:rPr>
          <w:rFonts w:hint="eastAsia" w:ascii="宋体" w:hAnsi="宋体"/>
          <w:szCs w:val="21"/>
        </w:rPr>
        <w:t xml:space="preserve">法定代表人： </w:t>
      </w:r>
    </w:p>
    <w:p w14:paraId="703A4A90">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 xml:space="preserve"> </w:t>
      </w:r>
    </w:p>
    <w:p w14:paraId="6B2987DF">
      <w:pPr>
        <w:spacing w:line="360" w:lineRule="auto"/>
        <w:ind w:firstLine="420" w:firstLineChars="200"/>
        <w:rPr>
          <w:rFonts w:hint="eastAsia" w:ascii="宋体" w:hAnsi="宋体"/>
          <w:szCs w:val="21"/>
        </w:rPr>
      </w:pPr>
      <w:r>
        <w:rPr>
          <w:rFonts w:hint="eastAsia" w:ascii="宋体" w:hAnsi="宋体"/>
          <w:szCs w:val="21"/>
        </w:rPr>
        <w:t xml:space="preserve">联系方式： </w:t>
      </w:r>
    </w:p>
    <w:p w14:paraId="7BEC414E">
      <w:pPr>
        <w:spacing w:line="360" w:lineRule="auto"/>
        <w:ind w:firstLine="420" w:firstLineChars="200"/>
        <w:rPr>
          <w:rFonts w:hint="eastAsia"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 </w:t>
      </w:r>
    </w:p>
    <w:p w14:paraId="76797A9D">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根据《中华人民共和国民法典》及有关规定，乙方根据甲方要求并结合甲方的实际情况向甲方提供深圳大学城图书馆</w:t>
      </w:r>
      <w:r>
        <w:rPr>
          <w:rFonts w:hint="eastAsia" w:ascii="宋体" w:hAnsi="宋体" w:cs="宋体"/>
          <w:lang w:val="en-US" w:eastAsia="zh-CN"/>
        </w:rPr>
        <w:t>图书盘点机器人租用</w:t>
      </w:r>
      <w:r>
        <w:rPr>
          <w:rFonts w:hint="eastAsia" w:ascii="宋体" w:hAnsi="宋体" w:eastAsia="宋体" w:cs="宋体"/>
          <w:lang w:val="en-US" w:eastAsia="zh-CN"/>
        </w:rPr>
        <w:t>服务项目</w:t>
      </w:r>
      <w:r>
        <w:rPr>
          <w:rFonts w:hint="eastAsia"/>
        </w:rPr>
        <w:t>（二次竞价）</w:t>
      </w:r>
      <w:r>
        <w:rPr>
          <w:rFonts w:hint="eastAsia" w:ascii="宋体" w:hAnsi="宋体" w:eastAsia="宋体" w:cs="宋体"/>
          <w:lang w:val="en-US" w:eastAsia="zh-CN"/>
        </w:rPr>
        <w:t>，经双方协商一致，签订本合同，以资共同遵守。</w:t>
      </w:r>
    </w:p>
    <w:p w14:paraId="73A4AFE6">
      <w:pPr>
        <w:pStyle w:val="17"/>
        <w:spacing w:line="240" w:lineRule="auto"/>
        <w:rPr>
          <w:rFonts w:hint="eastAsia" w:ascii="宋体" w:hAnsi="宋体" w:eastAsia="宋体" w:cs="宋体"/>
          <w:b/>
          <w:bCs/>
          <w:lang w:val="en-US" w:eastAsia="zh-CN"/>
        </w:rPr>
      </w:pPr>
      <w:r>
        <w:rPr>
          <w:rFonts w:hint="eastAsia" w:ascii="宋体" w:hAnsi="宋体" w:eastAsia="宋体" w:cs="宋体"/>
          <w:b/>
          <w:bCs/>
          <w:lang w:val="en-US" w:eastAsia="zh-CN"/>
        </w:rPr>
        <w:t>一、项目概况</w:t>
      </w:r>
    </w:p>
    <w:p w14:paraId="3E4AC85E">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项目名称: 深圳大学城图书馆</w:t>
      </w:r>
      <w:r>
        <w:rPr>
          <w:rFonts w:hint="eastAsia" w:ascii="宋体" w:hAnsi="宋体" w:cs="宋体"/>
          <w:lang w:val="en-US" w:eastAsia="zh-CN"/>
        </w:rPr>
        <w:t>图书盘点机器人租用</w:t>
      </w:r>
      <w:r>
        <w:rPr>
          <w:rFonts w:hint="eastAsia" w:ascii="宋体" w:hAnsi="宋体" w:eastAsia="宋体" w:cs="宋体"/>
          <w:lang w:val="en-US" w:eastAsia="zh-CN"/>
        </w:rPr>
        <w:t>服务项目</w:t>
      </w:r>
      <w:r>
        <w:rPr>
          <w:rFonts w:hint="eastAsia"/>
        </w:rPr>
        <w:t>（二次竞价）</w:t>
      </w:r>
    </w:p>
    <w:p w14:paraId="78E377FA">
      <w:pPr>
        <w:pStyle w:val="17"/>
        <w:spacing w:line="240" w:lineRule="auto"/>
        <w:ind w:firstLine="420" w:firstLineChars="200"/>
        <w:rPr>
          <w:rFonts w:hint="eastAsia" w:ascii="宋体" w:hAnsi="宋体"/>
          <w:szCs w:val="21"/>
        </w:rPr>
      </w:pPr>
      <w:r>
        <w:rPr>
          <w:rFonts w:hint="eastAsia" w:ascii="宋体" w:hAnsi="宋体" w:eastAsia="宋体" w:cs="宋体"/>
          <w:lang w:val="en-US" w:eastAsia="zh-CN"/>
        </w:rPr>
        <w:t xml:space="preserve">项目地点：深圳大学城图书馆                       </w:t>
      </w:r>
      <w:r>
        <w:rPr>
          <w:rFonts w:hint="eastAsia" w:ascii="宋体" w:hAnsi="宋体"/>
          <w:szCs w:val="21"/>
        </w:rPr>
        <w:t xml:space="preserve"> </w:t>
      </w:r>
    </w:p>
    <w:p w14:paraId="60A4BD52">
      <w:pPr>
        <w:numPr>
          <w:ilvl w:val="0"/>
          <w:numId w:val="0"/>
        </w:numPr>
        <w:spacing w:line="360" w:lineRule="auto"/>
        <w:rPr>
          <w:rFonts w:hint="eastAsia" w:ascii="宋体" w:hAnsi="宋体"/>
          <w:b/>
          <w:bCs/>
          <w:szCs w:val="21"/>
        </w:rPr>
      </w:pPr>
      <w:r>
        <w:rPr>
          <w:rFonts w:hint="eastAsia" w:ascii="宋体" w:hAnsi="宋体"/>
          <w:b/>
          <w:bCs/>
          <w:szCs w:val="21"/>
          <w:lang w:val="en-US" w:eastAsia="zh-CN"/>
        </w:rPr>
        <w:t>二、</w:t>
      </w:r>
      <w:r>
        <w:rPr>
          <w:rFonts w:hint="eastAsia" w:ascii="宋体" w:hAnsi="宋体"/>
          <w:b/>
          <w:bCs/>
          <w:szCs w:val="21"/>
        </w:rPr>
        <w:t>合同金额及支付</w:t>
      </w:r>
    </w:p>
    <w:p w14:paraId="768AA565">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2.1合同金额（含税价）</w:t>
      </w:r>
    </w:p>
    <w:p w14:paraId="35AE0391">
      <w:pPr>
        <w:pStyle w:val="17"/>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 xml:space="preserve">本合同项下总价款为   元 （大写： </w:t>
      </w:r>
      <w:r>
        <w:rPr>
          <w:rFonts w:hint="eastAsia" w:ascii="宋体" w:hAnsi="宋体" w:eastAsia="宋体" w:cs="宋体"/>
          <w:u w:val="none"/>
          <w:lang w:val="en-US" w:eastAsia="zh-CN"/>
        </w:rPr>
        <w:t>人民币</w:t>
      </w:r>
      <w:r>
        <w:rPr>
          <w:rFonts w:hint="eastAsia" w:ascii="宋体" w:hAnsi="宋体" w:eastAsia="宋体" w:cs="宋体"/>
          <w:lang w:val="en-US" w:eastAsia="zh-CN"/>
        </w:rPr>
        <w:t>）。本合同总价款已包括乙方为履行本合同义务所发生的一切费用，包括但不限于税费、机器的使用费、维修费、人工费等，系固定不变价格，且不随通货膨胀的影响而波动。</w:t>
      </w:r>
    </w:p>
    <w:p w14:paraId="4FB59D3C">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2.2付款时间和方式</w:t>
      </w:r>
    </w:p>
    <w:p w14:paraId="4FEF79BD">
      <w:pPr>
        <w:pStyle w:val="17"/>
        <w:spacing w:line="360" w:lineRule="auto"/>
        <w:ind w:firstLine="420" w:firstLineChars="200"/>
        <w:rPr>
          <w:rFonts w:hint="eastAsia"/>
          <w:lang w:val="en-US" w:eastAsia="zh-CN"/>
        </w:rPr>
      </w:pPr>
      <w:r>
        <w:rPr>
          <w:rFonts w:hint="eastAsia" w:ascii="宋体" w:hAnsi="宋体" w:eastAsia="宋体" w:cs="宋体"/>
          <w:lang w:val="en-US" w:eastAsia="zh-CN"/>
        </w:rPr>
        <w:t>本</w:t>
      </w:r>
      <w:r>
        <w:rPr>
          <w:rFonts w:hint="eastAsia"/>
          <w:lang w:val="en-US" w:eastAsia="zh-CN"/>
        </w:rPr>
        <w:t>合同签定设备部署完成后，经甲方验收完成</w:t>
      </w:r>
      <w:r>
        <w:rPr>
          <w:rFonts w:hint="eastAsia" w:ascii="宋体" w:hAnsi="宋体" w:eastAsia="宋体" w:cs="宋体"/>
          <w:lang w:val="en-US" w:eastAsia="zh-CN"/>
        </w:rPr>
        <w:t>，</w:t>
      </w:r>
      <w:r>
        <w:rPr>
          <w:rFonts w:hint="eastAsia" w:ascii="宋体" w:hAnsi="宋体" w:cs="宋体"/>
          <w:lang w:val="en-US" w:eastAsia="zh-CN"/>
        </w:rPr>
        <w:t>且甲方收到乙方开具的发票后，甲方应根据</w:t>
      </w:r>
      <w:r>
        <w:rPr>
          <w:rFonts w:hint="eastAsia" w:ascii="宋体" w:hAnsi="宋体" w:eastAsia="宋体" w:cs="宋体"/>
          <w:lang w:val="en-US" w:eastAsia="zh-CN"/>
        </w:rPr>
        <w:t>乙方开具的合法有效的发票15个工作日内向乙方支付</w:t>
      </w:r>
      <w:r>
        <w:rPr>
          <w:rFonts w:hint="eastAsia" w:ascii="宋体" w:hAnsi="宋体" w:cs="宋体"/>
          <w:lang w:val="en-US" w:eastAsia="zh-CN"/>
        </w:rPr>
        <w:t>40</w:t>
      </w:r>
      <w:r>
        <w:rPr>
          <w:rFonts w:hint="eastAsia" w:ascii="宋体" w:hAnsi="宋体" w:eastAsia="宋体" w:cs="宋体"/>
          <w:lang w:val="en-US" w:eastAsia="zh-CN"/>
        </w:rPr>
        <w:t>%的合同款。服务期结束，依据《服务商履约情况说明》进行项目验收，合格后向乙方支付</w:t>
      </w:r>
      <w:r>
        <w:rPr>
          <w:rFonts w:hint="eastAsia" w:ascii="宋体" w:hAnsi="宋体" w:cs="宋体"/>
          <w:lang w:val="en-US" w:eastAsia="zh-CN"/>
        </w:rPr>
        <w:t>60</w:t>
      </w:r>
      <w:r>
        <w:rPr>
          <w:rFonts w:hint="eastAsia"/>
          <w:lang w:val="en-US" w:eastAsia="zh-CN"/>
        </w:rPr>
        <w:t>%的合同款。因国库集中支付等财政资金支付程序或政策导致的迟延付款，甲方不必承担违约责任。</w:t>
      </w:r>
    </w:p>
    <w:p w14:paraId="6D3A90C8">
      <w:pPr>
        <w:pStyle w:val="17"/>
        <w:ind w:firstLine="420" w:firstLineChars="200"/>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3乙方账户信息</w:t>
      </w:r>
    </w:p>
    <w:p w14:paraId="7C659BDF">
      <w:pPr>
        <w:pStyle w:val="17"/>
        <w:ind w:firstLine="420" w:firstLineChars="200"/>
        <w:rPr>
          <w:rFonts w:hint="default"/>
          <w:lang w:val="en-US" w:eastAsia="zh-CN"/>
        </w:rPr>
      </w:pPr>
      <w:r>
        <w:rPr>
          <w:rFonts w:hint="default"/>
          <w:lang w:val="en-US" w:eastAsia="zh-CN"/>
        </w:rPr>
        <w:t xml:space="preserve">开户行： </w:t>
      </w:r>
    </w:p>
    <w:p w14:paraId="3982A2D0">
      <w:pPr>
        <w:pStyle w:val="17"/>
        <w:ind w:firstLine="420" w:firstLineChars="200"/>
        <w:rPr>
          <w:rFonts w:hint="default"/>
          <w:lang w:val="en-US" w:eastAsia="zh-CN"/>
        </w:rPr>
      </w:pPr>
      <w:r>
        <w:rPr>
          <w:rFonts w:hint="default"/>
          <w:lang w:val="en-US" w:eastAsia="zh-CN"/>
        </w:rPr>
        <w:t>账号：</w:t>
      </w:r>
    </w:p>
    <w:p w14:paraId="0C33CE35">
      <w:pPr>
        <w:pStyle w:val="17"/>
        <w:ind w:firstLine="420" w:firstLineChars="200"/>
        <w:rPr>
          <w:rFonts w:hint="default"/>
          <w:lang w:val="en-US" w:eastAsia="zh-CN"/>
        </w:rPr>
      </w:pPr>
      <w:r>
        <w:rPr>
          <w:rFonts w:hint="default"/>
          <w:lang w:val="en-US" w:eastAsia="zh-CN"/>
        </w:rPr>
        <w:t xml:space="preserve">户名： </w:t>
      </w:r>
    </w:p>
    <w:p w14:paraId="5B22BD14">
      <w:pPr>
        <w:bidi w:val="0"/>
        <w:rPr>
          <w:b/>
          <w:bCs/>
        </w:rPr>
      </w:pPr>
      <w:r>
        <w:rPr>
          <w:rFonts w:hint="eastAsia"/>
          <w:b/>
          <w:bCs/>
          <w:lang w:val="en-US" w:eastAsia="zh-CN"/>
        </w:rPr>
        <w:t>三、</w:t>
      </w:r>
      <w:r>
        <w:rPr>
          <w:rFonts w:hint="eastAsia"/>
          <w:b/>
          <w:bCs/>
        </w:rPr>
        <w:t>权利保证</w:t>
      </w:r>
    </w:p>
    <w:p w14:paraId="7BFDA766">
      <w:pPr>
        <w:adjustRightInd/>
        <w:spacing w:line="360" w:lineRule="auto"/>
        <w:ind w:firstLine="420" w:firstLineChars="200"/>
        <w:textAlignment w:val="auto"/>
      </w:pPr>
      <w:r>
        <w:rPr>
          <w:rFonts w:hint="eastAsia" w:ascii="宋体" w:hAnsi="宋体" w:cs="Times New Roman"/>
          <w:kern w:val="2"/>
          <w:sz w:val="21"/>
          <w:szCs w:val="21"/>
        </w:rPr>
        <w:t>乙方保证甲方在使用本合同项下设备或设备的任何一部分时，不会产生因第三方提出的包括但不限于侵犯其专利权、商标权、工业设计权等知识产权和侵犯其所有权、抵押权等物权及其他权利而引发的纠纷。如有纠纷，乙方应承担全部责任。</w:t>
      </w:r>
    </w:p>
    <w:p w14:paraId="4CEA1D84">
      <w:pPr>
        <w:bidi w:val="0"/>
        <w:rPr>
          <w:b/>
          <w:bCs/>
        </w:rPr>
      </w:pPr>
      <w:r>
        <w:rPr>
          <w:rFonts w:hint="eastAsia"/>
          <w:b/>
          <w:bCs/>
          <w:lang w:val="en-US" w:eastAsia="zh-CN"/>
        </w:rPr>
        <w:t>四、</w:t>
      </w:r>
      <w:r>
        <w:rPr>
          <w:rFonts w:hint="eastAsia"/>
          <w:b/>
          <w:bCs/>
        </w:rPr>
        <w:t>质量保证</w:t>
      </w:r>
    </w:p>
    <w:p w14:paraId="0F77DF78">
      <w:pPr>
        <w:numPr>
          <w:ilvl w:val="0"/>
          <w:numId w:val="0"/>
        </w:numPr>
        <w:adjustRightInd/>
        <w:spacing w:line="360" w:lineRule="auto"/>
        <w:ind w:leftChars="0" w:firstLine="420" w:firstLineChars="200"/>
        <w:textAlignment w:val="auto"/>
        <w:rPr>
          <w:rFonts w:ascii="宋体" w:hAnsi="宋体" w:cs="Times New Roman"/>
          <w:kern w:val="2"/>
          <w:sz w:val="21"/>
          <w:szCs w:val="21"/>
        </w:rPr>
      </w:pPr>
      <w:r>
        <w:rPr>
          <w:rFonts w:hint="eastAsia" w:ascii="宋体" w:hAnsi="宋体" w:cs="Times New Roman"/>
          <w:kern w:val="2"/>
          <w:sz w:val="21"/>
          <w:szCs w:val="21"/>
          <w:lang w:val="en-US" w:eastAsia="zh-CN"/>
        </w:rPr>
        <w:t>4.1</w:t>
      </w:r>
      <w:r>
        <w:rPr>
          <w:rFonts w:hint="eastAsia" w:ascii="宋体" w:hAnsi="宋体" w:cs="Times New Roman"/>
          <w:kern w:val="2"/>
          <w:sz w:val="21"/>
          <w:szCs w:val="21"/>
        </w:rPr>
        <w:t>乙方所提供的设备的技术规格符合</w:t>
      </w:r>
      <w:r>
        <w:rPr>
          <w:rFonts w:hint="eastAsia" w:ascii="宋体" w:hAnsi="宋体" w:cs="Times New Roman"/>
          <w:kern w:val="2"/>
          <w:sz w:val="21"/>
          <w:szCs w:val="21"/>
          <w:lang w:val="en-US" w:eastAsia="zh-CN"/>
        </w:rPr>
        <w:t>合同约定</w:t>
      </w:r>
      <w:r>
        <w:rPr>
          <w:rFonts w:hint="eastAsia" w:ascii="宋体" w:hAnsi="宋体" w:cs="Times New Roman"/>
          <w:kern w:val="2"/>
          <w:sz w:val="21"/>
          <w:szCs w:val="21"/>
        </w:rPr>
        <w:t>的技术规格，设备符合中华人民共和国的设计和制造生产标准或行业标准。</w:t>
      </w:r>
    </w:p>
    <w:p w14:paraId="4C7C5908">
      <w:pPr>
        <w:numPr>
          <w:ilvl w:val="0"/>
          <w:numId w:val="0"/>
        </w:numPr>
        <w:adjustRightInd/>
        <w:spacing w:line="360" w:lineRule="auto"/>
        <w:ind w:leftChars="0" w:firstLine="420" w:firstLineChars="200"/>
        <w:textAlignment w:val="auto"/>
        <w:rPr>
          <w:rFonts w:ascii="宋体" w:hAnsi="宋体" w:cs="Times New Roman"/>
          <w:kern w:val="2"/>
          <w:sz w:val="21"/>
          <w:szCs w:val="21"/>
        </w:rPr>
      </w:pPr>
      <w:r>
        <w:rPr>
          <w:rFonts w:hint="eastAsia" w:ascii="宋体" w:hAnsi="宋体" w:cs="Times New Roman"/>
          <w:kern w:val="2"/>
          <w:sz w:val="21"/>
          <w:szCs w:val="21"/>
          <w:lang w:val="en-US" w:eastAsia="zh-CN"/>
        </w:rPr>
        <w:t>4.2</w:t>
      </w:r>
      <w:r>
        <w:rPr>
          <w:rFonts w:hint="eastAsia" w:ascii="宋体" w:hAnsi="宋体" w:cs="Times New Roman"/>
          <w:kern w:val="2"/>
          <w:sz w:val="21"/>
          <w:szCs w:val="21"/>
        </w:rPr>
        <w:t>乙方应保证设备完全符合甲方要求的质量、规格和性能的要求。如设备安装或配置了软件的，乙方保证相关软件均为正版软件。</w:t>
      </w:r>
    </w:p>
    <w:p w14:paraId="5D40AFC7">
      <w:pPr>
        <w:numPr>
          <w:ilvl w:val="0"/>
          <w:numId w:val="0"/>
        </w:numPr>
        <w:adjustRightInd/>
        <w:spacing w:line="360" w:lineRule="auto"/>
        <w:ind w:leftChars="0" w:firstLine="420" w:firstLineChars="200"/>
        <w:textAlignment w:val="auto"/>
        <w:rPr>
          <w:rFonts w:hint="eastAsia" w:ascii="宋体" w:hAnsi="宋体" w:cs="Times New Roman"/>
          <w:kern w:val="2"/>
          <w:sz w:val="21"/>
          <w:szCs w:val="21"/>
        </w:rPr>
      </w:pPr>
      <w:r>
        <w:rPr>
          <w:rFonts w:hint="eastAsia" w:ascii="宋体" w:hAnsi="宋体" w:cs="Times New Roman"/>
          <w:kern w:val="2"/>
          <w:sz w:val="21"/>
          <w:szCs w:val="21"/>
          <w:lang w:val="en-US" w:eastAsia="zh-CN"/>
        </w:rPr>
        <w:t>4.3</w:t>
      </w:r>
      <w:r>
        <w:rPr>
          <w:rFonts w:hint="eastAsia" w:ascii="宋体" w:hAnsi="宋体" w:cs="Times New Roman"/>
          <w:kern w:val="2"/>
          <w:sz w:val="21"/>
          <w:szCs w:val="21"/>
        </w:rPr>
        <w:t>乙方保证交货时一并提供设备的质量合格凭证或文件。</w:t>
      </w:r>
    </w:p>
    <w:p w14:paraId="4A6F38AD">
      <w:pPr>
        <w:widowControl/>
        <w:spacing w:line="360" w:lineRule="auto"/>
        <w:ind w:left="0" w:leftChars="0" w:firstLine="422" w:firstLineChars="200"/>
        <w:jc w:val="left"/>
        <w:rPr>
          <w:ins w:id="26" w:author="刘佳" w:date="2024-10-17T17:15:12Z"/>
          <w:rFonts w:hint="eastAsia" w:ascii="宋体" w:hAnsi="宋体"/>
          <w:b/>
          <w:bCs/>
          <w:szCs w:val="21"/>
          <w:lang w:eastAsia="zh-CN"/>
        </w:rPr>
      </w:pPr>
      <w:r>
        <w:rPr>
          <w:rFonts w:hint="eastAsia" w:ascii="宋体" w:hAnsi="宋体"/>
          <w:b/>
          <w:bCs/>
          <w:szCs w:val="21"/>
        </w:rPr>
        <w:t>项目</w:t>
      </w:r>
      <w:r>
        <w:rPr>
          <w:rFonts w:hint="eastAsia" w:ascii="宋体" w:hAnsi="宋体"/>
          <w:b/>
          <w:bCs/>
          <w:szCs w:val="21"/>
          <w:lang w:val="en-US" w:eastAsia="zh-CN"/>
        </w:rPr>
        <w:t>交付和</w:t>
      </w:r>
      <w:r>
        <w:rPr>
          <w:rFonts w:hint="eastAsia" w:ascii="宋体" w:hAnsi="宋体"/>
          <w:b/>
          <w:bCs/>
          <w:szCs w:val="21"/>
        </w:rPr>
        <w:t>验收</w:t>
      </w:r>
      <w:r>
        <w:rPr>
          <w:rFonts w:hint="eastAsia" w:ascii="宋体" w:hAnsi="宋体"/>
          <w:b/>
          <w:bCs/>
          <w:szCs w:val="21"/>
          <w:lang w:eastAsia="zh-CN"/>
        </w:rPr>
        <w:t>：</w:t>
      </w:r>
    </w:p>
    <w:p w14:paraId="1ABA7EDF">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27" w:author="刘佳" w:date="2024-10-17T17:15:15Z">
        <w:r>
          <w:rPr>
            <w:rFonts w:hint="eastAsia" w:ascii="宋体" w:hAnsi="宋体" w:cs="宋体"/>
            <w:lang w:val="en-US" w:eastAsia="zh-CN"/>
          </w:rPr>
          <w:t>1</w:t>
        </w:r>
      </w:ins>
      <w:r>
        <w:rPr>
          <w:rFonts w:hint="eastAsia"/>
          <w:lang w:val="en-US" w:eastAsia="zh-CN"/>
        </w:rPr>
        <w:t>乙方应按照合同约定，合同签订后15天内向甲方交付设备，交货地点由甲方指定。因交货产生的费用由乙方自行承担。并在设备交付后30天内完成安装部署正常使用。</w:t>
      </w:r>
    </w:p>
    <w:p w14:paraId="59C9E2D5">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28" w:author="刘佳" w:date="2024-10-17T17:15:16Z">
        <w:r>
          <w:rPr>
            <w:rFonts w:hint="eastAsia" w:ascii="宋体" w:hAnsi="宋体" w:cs="宋体"/>
            <w:lang w:val="en-US" w:eastAsia="zh-CN"/>
          </w:rPr>
          <w:t>2</w:t>
        </w:r>
      </w:ins>
      <w:r>
        <w:rPr>
          <w:rFonts w:hint="eastAsia"/>
          <w:lang w:val="en-US" w:eastAsia="zh-CN"/>
        </w:rPr>
        <w:t>乙方交付的设备应当完全符合合同约定的设备、数量、质量和规格要求。乙方提供的设备不符合合同约定的，甲方有权拒收设备，由此引起的风险，由乙方承担。</w:t>
      </w:r>
    </w:p>
    <w:p w14:paraId="084C266A">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29" w:author="刘佳" w:date="2024-10-17T17:15:18Z">
        <w:r>
          <w:rPr>
            <w:rFonts w:hint="eastAsia" w:ascii="宋体" w:hAnsi="宋体" w:cs="宋体"/>
            <w:lang w:val="en-US" w:eastAsia="zh-CN"/>
          </w:rPr>
          <w:t>3</w:t>
        </w:r>
      </w:ins>
      <w:r>
        <w:rPr>
          <w:rFonts w:hint="eastAsia"/>
          <w:lang w:val="en-US" w:eastAsia="zh-CN"/>
        </w:rPr>
        <w:t>乙方应将所提供设备的使用说明书、附随资料和附随配件、工具等交付给甲方；乙方不能完整交付设备，视为未按合同约定交货，乙方负责补齐，因此导致逾期交付的，由乙方承担相关的违约责任。</w:t>
      </w:r>
    </w:p>
    <w:p w14:paraId="7BDBE4CC">
      <w:pPr>
        <w:widowControl/>
        <w:spacing w:line="360" w:lineRule="auto"/>
        <w:ind w:left="0" w:leftChars="0" w:firstLine="420" w:firstLineChars="200"/>
        <w:jc w:val="left"/>
        <w:rPr>
          <w:rFonts w:hint="eastAsia"/>
          <w:lang w:val="en-US" w:eastAsia="zh-CN"/>
        </w:rPr>
      </w:pPr>
      <w:r>
        <w:rPr>
          <w:rFonts w:hint="eastAsia" w:ascii="宋体" w:hAnsi="宋体" w:eastAsia="宋体" w:cs="宋体"/>
          <w:lang w:val="en-US" w:eastAsia="zh-CN"/>
        </w:rPr>
        <w:t>5.</w:t>
      </w:r>
      <w:ins w:id="30" w:author="刘佳" w:date="2024-10-17T17:15:21Z">
        <w:r>
          <w:rPr>
            <w:rFonts w:hint="eastAsia" w:ascii="宋体" w:hAnsi="宋体" w:cs="宋体"/>
            <w:lang w:val="en-US" w:eastAsia="zh-CN"/>
          </w:rPr>
          <w:t>4</w:t>
        </w:r>
      </w:ins>
      <w:r>
        <w:rPr>
          <w:rFonts w:hint="eastAsia"/>
          <w:lang w:val="en-US" w:eastAsia="zh-CN"/>
        </w:rPr>
        <w:t>甲方应当在乙方设备安装调试完毕后的14个工作日内进行验收。</w:t>
      </w:r>
    </w:p>
    <w:p w14:paraId="17DCE667">
      <w:pPr>
        <w:widowControl/>
        <w:spacing w:line="360" w:lineRule="auto"/>
        <w:ind w:left="0" w:leftChars="0" w:firstLine="420" w:firstLineChars="200"/>
        <w:jc w:val="left"/>
      </w:pPr>
      <w:r>
        <w:rPr>
          <w:rFonts w:hint="eastAsia" w:ascii="宋体" w:hAnsi="宋体" w:eastAsia="宋体" w:cs="宋体"/>
          <w:lang w:val="en-US" w:eastAsia="zh-CN"/>
        </w:rPr>
        <w:t>5.</w:t>
      </w:r>
      <w:ins w:id="31" w:author="刘佳" w:date="2024-10-17T17:15:23Z">
        <w:r>
          <w:rPr>
            <w:rFonts w:hint="eastAsia" w:ascii="宋体" w:hAnsi="宋体" w:cs="宋体"/>
            <w:lang w:val="en-US" w:eastAsia="zh-CN"/>
          </w:rPr>
          <w:t>5</w:t>
        </w:r>
      </w:ins>
      <w:r>
        <w:rPr>
          <w:rFonts w:hint="eastAsia"/>
          <w:lang w:val="en-US" w:eastAsia="zh-CN"/>
        </w:rPr>
        <w:t>验收要求：设备按合同约定的“技术要求”及项目进度完成部署并可实现全部功能，按甲方要求自动盘点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lang w:val="en-US" w:eastAsia="zh-CN"/>
        </w:rPr>
        <w:t>，按格式输出全部盘点数据，并对接图书馆系统及时更新书目信息。设备平稳运行无故障且成功盘点一周。</w:t>
      </w:r>
    </w:p>
    <w:p w14:paraId="6464D3FC">
      <w:pPr>
        <w:rPr>
          <w:rFonts w:hint="eastAsia" w:eastAsia="宋体"/>
          <w:b/>
          <w:bCs/>
          <w:lang w:val="en-US" w:eastAsia="zh-CN"/>
        </w:rPr>
      </w:pPr>
      <w:r>
        <w:rPr>
          <w:rFonts w:hint="eastAsia"/>
          <w:b/>
          <w:bCs/>
          <w:lang w:val="en-US" w:eastAsia="zh-CN"/>
        </w:rPr>
        <w:t>六</w:t>
      </w:r>
      <w:r>
        <w:rPr>
          <w:rFonts w:hint="eastAsia" w:eastAsia="宋体"/>
          <w:b/>
          <w:bCs/>
          <w:lang w:val="en-US" w:eastAsia="zh-CN"/>
        </w:rPr>
        <w:t>、服务内容</w:t>
      </w:r>
    </w:p>
    <w:p w14:paraId="679EC8EB">
      <w:pPr>
        <w:numPr>
          <w:ilvl w:val="0"/>
          <w:numId w:val="0"/>
        </w:numPr>
        <w:adjustRightInd/>
        <w:spacing w:line="360" w:lineRule="auto"/>
        <w:ind w:leftChars="0" w:firstLine="420" w:firstLineChars="200"/>
        <w:textAlignment w:val="auto"/>
        <w:rPr>
          <w:rFonts w:hint="eastAsia" w:ascii="宋体" w:hAnsi="宋体" w:cs="Times New Roman"/>
          <w:kern w:val="2"/>
          <w:sz w:val="21"/>
          <w:szCs w:val="21"/>
        </w:rPr>
      </w:pPr>
      <w:r>
        <w:rPr>
          <w:rFonts w:hint="eastAsia" w:ascii="宋体" w:hAnsi="宋体" w:cs="Times New Roman"/>
          <w:kern w:val="2"/>
          <w:sz w:val="21"/>
          <w:szCs w:val="21"/>
          <w:lang w:val="en-US" w:eastAsia="zh-CN"/>
        </w:rPr>
        <w:t>6.1</w:t>
      </w:r>
      <w:r>
        <w:rPr>
          <w:rFonts w:hint="eastAsia" w:ascii="宋体" w:hAnsi="宋体" w:cs="Times New Roman"/>
          <w:kern w:val="2"/>
          <w:sz w:val="21"/>
          <w:szCs w:val="21"/>
        </w:rPr>
        <w:t>乙方根据甲方需求提供下列设备：</w:t>
      </w:r>
      <w:r>
        <w:rPr>
          <w:rFonts w:hint="eastAsia" w:ascii="宋体" w:hAnsi="宋体" w:cs="Times New Roman"/>
          <w:kern w:val="2"/>
          <w:sz w:val="21"/>
          <w:szCs w:val="21"/>
          <w:lang w:val="en-US" w:eastAsia="zh-CN"/>
        </w:rPr>
        <w:t>图书</w:t>
      </w:r>
      <w:r>
        <w:rPr>
          <w:rFonts w:hint="eastAsia" w:ascii="宋体" w:hAnsi="宋体" w:cs="Times New Roman"/>
          <w:kern w:val="2"/>
          <w:sz w:val="21"/>
          <w:szCs w:val="21"/>
        </w:rPr>
        <w:t>盘点机器人</w:t>
      </w:r>
      <w:r>
        <w:rPr>
          <w:rFonts w:hint="eastAsia" w:ascii="宋体" w:hAnsi="宋体" w:cs="Times New Roman"/>
          <w:kern w:val="2"/>
          <w:sz w:val="21"/>
          <w:szCs w:val="21"/>
          <w:lang w:val="en-US" w:eastAsia="zh-CN"/>
        </w:rPr>
        <w:t>2</w:t>
      </w:r>
      <w:r>
        <w:rPr>
          <w:rFonts w:hint="eastAsia" w:ascii="宋体" w:hAnsi="宋体" w:cs="Times New Roman"/>
          <w:kern w:val="2"/>
          <w:sz w:val="21"/>
          <w:szCs w:val="21"/>
        </w:rPr>
        <w:t>台，以及配套的零部件及文档资料。</w:t>
      </w:r>
    </w:p>
    <w:p w14:paraId="71D49CC6">
      <w:pPr>
        <w:numPr>
          <w:ilvl w:val="0"/>
          <w:numId w:val="0"/>
        </w:numPr>
        <w:spacing w:line="360" w:lineRule="auto"/>
        <w:ind w:leftChars="200"/>
        <w:rPr>
          <w:rFonts w:hint="eastAsia" w:ascii="宋体" w:hAnsi="宋体" w:eastAsia="宋体" w:cs="宋体"/>
          <w:kern w:val="2"/>
          <w:sz w:val="21"/>
          <w:szCs w:val="22"/>
          <w:lang w:val="en-US" w:eastAsia="zh-CN" w:bidi="ar-SA"/>
        </w:rPr>
      </w:pPr>
      <w:r>
        <w:rPr>
          <w:rFonts w:hint="eastAsia" w:ascii="宋体" w:hAnsi="宋体" w:cs="Times New Roman"/>
          <w:kern w:val="2"/>
          <w:sz w:val="21"/>
          <w:szCs w:val="21"/>
          <w:lang w:val="en-US" w:eastAsia="zh-CN"/>
        </w:rPr>
        <w:t>6.2</w:t>
      </w:r>
      <w:r>
        <w:rPr>
          <w:rFonts w:hint="eastAsia" w:ascii="宋体" w:hAnsi="宋体" w:cs="Times New Roman"/>
          <w:kern w:val="2"/>
          <w:sz w:val="21"/>
          <w:szCs w:val="21"/>
        </w:rPr>
        <w:t>本合同为设备租用合同，设备所有权归乙方所有</w:t>
      </w:r>
      <w:r>
        <w:rPr>
          <w:rFonts w:hint="eastAsia" w:ascii="宋体" w:hAnsi="宋体" w:cs="Times New Roman"/>
          <w:kern w:val="2"/>
          <w:sz w:val="21"/>
          <w:szCs w:val="21"/>
          <w:lang w:eastAsia="zh-CN"/>
        </w:rPr>
        <w:t>。</w:t>
      </w:r>
    </w:p>
    <w:p w14:paraId="0CF3509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Calibri" w:hAnsi="Calibri"/>
          <w:szCs w:val="22"/>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3</w:t>
      </w:r>
      <w:r>
        <w:rPr>
          <w:rFonts w:hint="eastAsia" w:ascii="宋体" w:hAnsi="宋体" w:eastAsia="宋体" w:cs="宋体"/>
          <w:kern w:val="2"/>
          <w:sz w:val="21"/>
          <w:szCs w:val="22"/>
          <w:lang w:val="en-US" w:eastAsia="zh-CN" w:bidi="ar-SA"/>
        </w:rPr>
        <w:t>服务期限：自2024年  月   日至2025年  月  日，</w:t>
      </w:r>
      <w:r>
        <w:rPr>
          <w:rFonts w:hint="eastAsia" w:ascii="宋体" w:hAnsi="宋体"/>
          <w:b w:val="0"/>
          <w:bCs/>
          <w:szCs w:val="21"/>
          <w:highlight w:val="none"/>
          <w:lang w:val="en-US" w:eastAsia="zh-CN"/>
        </w:rPr>
        <w:t>设备到货部署安装调试</w:t>
      </w:r>
      <w:r>
        <w:rPr>
          <w:rFonts w:hint="eastAsia" w:ascii="宋体" w:hAnsi="宋体" w:eastAsia="宋体" w:cs="宋体"/>
          <w:kern w:val="2"/>
          <w:sz w:val="21"/>
          <w:szCs w:val="22"/>
          <w:lang w:val="en-US" w:eastAsia="zh-CN" w:bidi="ar-SA"/>
        </w:rPr>
        <w:t>并通过验收</w:t>
      </w:r>
      <w:r>
        <w:rPr>
          <w:rFonts w:hint="eastAsia" w:ascii="宋体" w:hAnsi="宋体" w:cs="宋体"/>
          <w:kern w:val="2"/>
          <w:sz w:val="21"/>
          <w:szCs w:val="22"/>
          <w:lang w:val="en-US" w:eastAsia="zh-CN" w:bidi="ar-SA"/>
        </w:rPr>
        <w:t>后</w:t>
      </w:r>
      <w:r>
        <w:rPr>
          <w:rFonts w:hint="eastAsia" w:ascii="宋体" w:hAnsi="宋体" w:eastAsia="宋体" w:cs="宋体"/>
          <w:kern w:val="2"/>
          <w:sz w:val="21"/>
          <w:szCs w:val="22"/>
          <w:lang w:val="en-US" w:eastAsia="zh-CN" w:bidi="ar-SA"/>
        </w:rPr>
        <w:t>，租期为1年。</w:t>
      </w:r>
      <w:r>
        <w:rPr>
          <w:rFonts w:hint="eastAsia" w:ascii="Calibri" w:hAnsi="Calibri" w:eastAsia="宋体" w:cs="Calibri"/>
          <w:sz w:val="21"/>
          <w:szCs w:val="22"/>
        </w:rPr>
        <w:t>本项目为长期服务项目，合同期</w:t>
      </w:r>
      <w:r>
        <w:rPr>
          <w:rFonts w:hint="eastAsia" w:cs="Calibri"/>
          <w:sz w:val="21"/>
          <w:szCs w:val="22"/>
          <w:lang w:val="en-US" w:eastAsia="zh-CN"/>
        </w:rPr>
        <w:t>满</w:t>
      </w:r>
      <w:r>
        <w:rPr>
          <w:rFonts w:hint="eastAsia" w:ascii="Calibri" w:hAnsi="Calibri" w:eastAsia="宋体" w:cs="Calibri"/>
          <w:sz w:val="21"/>
          <w:szCs w:val="22"/>
        </w:rPr>
        <w:t>可以续签，但合同履行期限最长不得超过三十六个月。如</w:t>
      </w:r>
      <w:r>
        <w:rPr>
          <w:rFonts w:hint="eastAsia" w:cs="Calibri"/>
          <w:sz w:val="21"/>
          <w:szCs w:val="22"/>
          <w:lang w:val="en-US" w:eastAsia="zh-CN"/>
        </w:rPr>
        <w:t>采购人</w:t>
      </w:r>
      <w:r>
        <w:rPr>
          <w:rFonts w:hint="eastAsia" w:ascii="Calibri" w:hAnsi="Calibri" w:eastAsia="宋体" w:cs="Calibri"/>
          <w:sz w:val="21"/>
          <w:szCs w:val="22"/>
        </w:rPr>
        <w:t>对履约情况不满意，</w:t>
      </w:r>
      <w:r>
        <w:rPr>
          <w:rFonts w:hint="eastAsia" w:cs="Calibri"/>
          <w:sz w:val="21"/>
          <w:szCs w:val="22"/>
          <w:lang w:val="en-US" w:eastAsia="zh-CN"/>
        </w:rPr>
        <w:t>可以</w:t>
      </w:r>
      <w:r>
        <w:rPr>
          <w:rFonts w:hint="eastAsia" w:ascii="Calibri" w:hAnsi="Calibri" w:eastAsia="宋体" w:cs="Calibri"/>
          <w:sz w:val="21"/>
          <w:szCs w:val="22"/>
        </w:rPr>
        <w:t>不再续约。合同一年一签。</w:t>
      </w:r>
    </w:p>
    <w:p w14:paraId="64D80969">
      <w:pPr>
        <w:bidi w:val="0"/>
        <w:spacing w:line="360" w:lineRule="auto"/>
        <w:ind w:firstLine="0" w:firstLineChars="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 xml:space="preserve">    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4</w:t>
      </w:r>
      <w:r>
        <w:rPr>
          <w:rFonts w:hint="eastAsia" w:ascii="宋体" w:hAnsi="宋体" w:eastAsia="宋体" w:cs="宋体"/>
          <w:kern w:val="2"/>
          <w:sz w:val="21"/>
          <w:szCs w:val="22"/>
          <w:lang w:val="en-US" w:eastAsia="zh-CN" w:bidi="ar-SA"/>
        </w:rPr>
        <w:t>乙方应按照国家有关法律法规规章和“三包”规定和合同的相关承诺提供保修及其他服务。</w:t>
      </w:r>
    </w:p>
    <w:p w14:paraId="6A4AFA5E">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5</w:t>
      </w:r>
      <w:r>
        <w:rPr>
          <w:rFonts w:hint="eastAsia" w:ascii="宋体" w:hAnsi="宋体" w:eastAsia="宋体" w:cs="宋体"/>
          <w:kern w:val="2"/>
          <w:sz w:val="21"/>
          <w:szCs w:val="22"/>
          <w:lang w:val="en-US" w:eastAsia="zh-CN" w:bidi="ar-SA"/>
        </w:rPr>
        <w:t xml:space="preserve">租期内，乙方负责对其提供的设备进行维修和系统维护，不再收取任何费用。所有设备保修服务方式均为乙方上门保修，即由乙方派员到设备使用现场维修，由此产生的一切费用均由乙方承担。 </w:t>
      </w:r>
    </w:p>
    <w:p w14:paraId="76EDB455">
      <w:pPr>
        <w:bidi w:val="0"/>
        <w:spacing w:line="360" w:lineRule="auto"/>
        <w:ind w:firstLine="420" w:firstLineChars="200"/>
        <w:rPr>
          <w:rFonts w:hint="default"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通过</w:t>
      </w:r>
      <w:r>
        <w:rPr>
          <w:rFonts w:hint="eastAsia" w:ascii="宋体" w:hAnsi="宋体" w:cs="宋体"/>
          <w:kern w:val="2"/>
          <w:sz w:val="21"/>
          <w:szCs w:val="22"/>
          <w:lang w:val="en-US" w:eastAsia="zh-CN" w:bidi="ar-SA"/>
        </w:rPr>
        <w:t>设备</w:t>
      </w:r>
      <w:r>
        <w:rPr>
          <w:rFonts w:hint="eastAsia" w:ascii="宋体" w:hAnsi="宋体" w:eastAsia="宋体" w:cs="宋体"/>
          <w:kern w:val="2"/>
          <w:sz w:val="21"/>
          <w:szCs w:val="22"/>
          <w:lang w:val="en-US" w:eastAsia="zh-CN" w:bidi="ar-SA"/>
        </w:rPr>
        <w:t>部署与调试，实现</w:t>
      </w:r>
      <w:r>
        <w:rPr>
          <w:rFonts w:hint="eastAsia"/>
          <w:lang w:val="en-US" w:eastAsia="zh-CN"/>
        </w:rPr>
        <w:t>每日</w:t>
      </w:r>
      <w:r>
        <w:rPr>
          <w:rFonts w:hint="eastAsia" w:ascii="宋体" w:hAnsi="宋体" w:eastAsia="宋体" w:cs="宋体"/>
          <w:kern w:val="2"/>
          <w:sz w:val="21"/>
          <w:szCs w:val="22"/>
          <w:lang w:val="en-US" w:eastAsia="zh-CN" w:bidi="ar-SA"/>
        </w:rPr>
        <w:t>闭馆后盘点机器人对</w:t>
      </w:r>
      <w:r>
        <w:rPr>
          <w:rFonts w:hint="eastAsia" w:ascii="宋体" w:hAnsi="宋体" w:eastAsia="宋体" w:cs="宋体"/>
          <w:color w:val="000000"/>
          <w:kern w:val="0"/>
          <w:sz w:val="21"/>
          <w:szCs w:val="21"/>
        </w:rPr>
        <w:t>二楼中文阅览区</w:t>
      </w:r>
      <w:r>
        <w:rPr>
          <w:rFonts w:hint="eastAsia" w:ascii="宋体" w:hAnsi="宋体" w:cs="宋体"/>
          <w:color w:val="000000"/>
          <w:kern w:val="0"/>
          <w:sz w:val="21"/>
          <w:szCs w:val="21"/>
          <w:lang w:val="en-US" w:eastAsia="zh-CN"/>
        </w:rPr>
        <w:t>108架（约50万册）和三楼西文阅览区36架（约15万册）</w:t>
      </w:r>
      <w:r>
        <w:rPr>
          <w:rFonts w:hint="eastAsia" w:ascii="宋体" w:hAnsi="宋体" w:eastAsia="宋体" w:cs="宋体"/>
          <w:color w:val="000000"/>
          <w:kern w:val="0"/>
          <w:sz w:val="21"/>
          <w:szCs w:val="21"/>
        </w:rPr>
        <w:t>图书</w:t>
      </w:r>
      <w:r>
        <w:rPr>
          <w:rFonts w:hint="eastAsia" w:ascii="宋体" w:hAnsi="宋体" w:eastAsia="宋体" w:cs="宋体"/>
          <w:kern w:val="2"/>
          <w:sz w:val="21"/>
          <w:szCs w:val="22"/>
          <w:lang w:val="en-US" w:eastAsia="zh-CN" w:bidi="ar-SA"/>
        </w:rPr>
        <w:t>。进行无须人工参与的全自动盘点。对接图书馆系统，所有盘点图书的架位号等数据经采集加工后自动在馆藏目录等系统中及时更新与揭示，生成馆员需求</w:t>
      </w:r>
      <w:r>
        <w:rPr>
          <w:rFonts w:hint="eastAsia" w:ascii="宋体" w:hAnsi="宋体" w:cs="宋体"/>
          <w:kern w:val="2"/>
          <w:sz w:val="21"/>
          <w:szCs w:val="22"/>
          <w:lang w:val="en-US" w:eastAsia="zh-CN" w:bidi="ar-SA"/>
        </w:rPr>
        <w:t>的</w:t>
      </w:r>
      <w:r>
        <w:rPr>
          <w:rFonts w:hint="eastAsia" w:ascii="宋体" w:hAnsi="宋体" w:eastAsia="宋体" w:cs="宋体"/>
          <w:kern w:val="2"/>
          <w:sz w:val="21"/>
          <w:szCs w:val="22"/>
          <w:lang w:val="en-US" w:eastAsia="zh-CN" w:bidi="ar-SA"/>
        </w:rPr>
        <w:t>各类格式报表。</w:t>
      </w:r>
    </w:p>
    <w:p w14:paraId="32A31E57">
      <w:pPr>
        <w:bidi w:val="0"/>
        <w:spacing w:line="360" w:lineRule="auto"/>
        <w:ind w:firstLine="420" w:firstLineChars="200"/>
        <w:rPr>
          <w:rFonts w:hint="eastAsia" w:ascii="宋体" w:hAnsi="宋体" w:eastAsia="宋体" w:cs="宋体"/>
          <w:kern w:val="2"/>
          <w:sz w:val="21"/>
          <w:szCs w:val="22"/>
          <w:lang w:val="en-US" w:eastAsia="zh-CN" w:bidi="ar-SA"/>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7</w:t>
      </w:r>
      <w:r>
        <w:rPr>
          <w:rFonts w:hint="eastAsia" w:ascii="宋体" w:hAnsi="宋体" w:eastAsia="宋体" w:cs="宋体"/>
          <w:kern w:val="2"/>
          <w:sz w:val="21"/>
          <w:szCs w:val="22"/>
          <w:lang w:val="en-US" w:eastAsia="zh-CN" w:bidi="ar-SA"/>
        </w:rPr>
        <w:t>租期运行评估结果：“合格”即租期内</w:t>
      </w:r>
      <w:r>
        <w:rPr>
          <w:rFonts w:hint="eastAsia" w:ascii="宋体" w:hAnsi="宋体" w:cs="宋体"/>
          <w:kern w:val="2"/>
          <w:sz w:val="21"/>
          <w:szCs w:val="22"/>
          <w:lang w:val="en-US" w:eastAsia="zh-CN" w:bidi="ar-SA"/>
        </w:rPr>
        <w:t>每台设备</w:t>
      </w:r>
      <w:r>
        <w:rPr>
          <w:rFonts w:hint="eastAsia" w:ascii="宋体" w:hAnsi="宋体" w:eastAsia="宋体" w:cs="宋体"/>
          <w:kern w:val="2"/>
          <w:sz w:val="21"/>
          <w:szCs w:val="22"/>
          <w:lang w:val="en-US" w:eastAsia="zh-CN" w:bidi="ar-SA"/>
        </w:rPr>
        <w:t>闭馆后自动完成盘点，全年</w:t>
      </w:r>
      <w:r>
        <w:rPr>
          <w:rFonts w:hint="eastAsia" w:ascii="宋体" w:hAnsi="宋体" w:cs="宋体"/>
          <w:kern w:val="2"/>
          <w:sz w:val="21"/>
          <w:szCs w:val="22"/>
          <w:lang w:val="en-US" w:eastAsia="zh-CN" w:bidi="ar-SA"/>
        </w:rPr>
        <w:t>成功</w:t>
      </w:r>
      <w:r>
        <w:rPr>
          <w:rFonts w:hint="eastAsia" w:ascii="宋体" w:hAnsi="宋体" w:eastAsia="宋体" w:cs="宋体"/>
          <w:kern w:val="2"/>
          <w:sz w:val="21"/>
          <w:szCs w:val="22"/>
          <w:lang w:val="en-US" w:eastAsia="zh-CN" w:bidi="ar-SA"/>
        </w:rPr>
        <w:t>盘点100-200次，硬件故障少于10次</w:t>
      </w:r>
      <w:r>
        <w:rPr>
          <w:rFonts w:hint="eastAsia" w:ascii="宋体" w:hAnsi="宋体" w:cs="仿宋"/>
          <w:kern w:val="2"/>
          <w:sz w:val="21"/>
          <w:szCs w:val="21"/>
          <w:highlight w:val="none"/>
        </w:rPr>
        <w:t>且</w:t>
      </w:r>
      <w:r>
        <w:rPr>
          <w:rFonts w:ascii="宋体" w:hAnsi="宋体" w:eastAsia="宋体" w:cs="宋体"/>
          <w:sz w:val="21"/>
          <w:szCs w:val="21"/>
        </w:rPr>
        <w:t>及时解决故障</w:t>
      </w:r>
      <w:r>
        <w:rPr>
          <w:rFonts w:hint="eastAsia" w:ascii="宋体" w:hAnsi="宋体" w:eastAsia="宋体" w:cs="宋体"/>
          <w:kern w:val="2"/>
          <w:sz w:val="21"/>
          <w:szCs w:val="22"/>
          <w:lang w:val="en-US" w:eastAsia="zh-CN" w:bidi="ar-SA"/>
        </w:rPr>
        <w:t>；“不合格”即全年完成正常盘点少于100次，硬件故障多于10次。</w:t>
      </w:r>
    </w:p>
    <w:p w14:paraId="74D220F4">
      <w:pPr>
        <w:bidi w:val="0"/>
        <w:spacing w:line="360" w:lineRule="auto"/>
        <w:ind w:firstLine="420" w:firstLineChars="200"/>
        <w:rPr>
          <w:rFonts w:hint="eastAsia"/>
          <w:lang w:val="en-US" w:eastAsia="zh-CN"/>
        </w:rPr>
      </w:pPr>
      <w:r>
        <w:rPr>
          <w:rFonts w:hint="eastAsia" w:ascii="宋体" w:hAnsi="宋体" w:cs="宋体"/>
          <w:kern w:val="2"/>
          <w:sz w:val="21"/>
          <w:szCs w:val="22"/>
          <w:lang w:val="en-US" w:eastAsia="zh-CN" w:bidi="ar-SA"/>
        </w:rPr>
        <w:t>6</w:t>
      </w:r>
      <w:r>
        <w:rPr>
          <w:rFonts w:hint="eastAsia" w:ascii="宋体" w:hAnsi="宋体" w:eastAsia="宋体" w:cs="宋体"/>
          <w:kern w:val="2"/>
          <w:sz w:val="21"/>
          <w:szCs w:val="22"/>
          <w:lang w:val="en-US" w:eastAsia="zh-CN" w:bidi="ar-SA"/>
        </w:rPr>
        <w:t>.</w:t>
      </w:r>
      <w:r>
        <w:rPr>
          <w:rFonts w:hint="eastAsia" w:ascii="宋体" w:hAnsi="宋体" w:cs="宋体"/>
          <w:kern w:val="2"/>
          <w:sz w:val="21"/>
          <w:szCs w:val="22"/>
          <w:lang w:val="en-US" w:eastAsia="zh-CN" w:bidi="ar-SA"/>
        </w:rPr>
        <w:t>8</w:t>
      </w:r>
      <w:r>
        <w:rPr>
          <w:rFonts w:hint="eastAsia" w:ascii="宋体" w:hAnsi="宋体" w:eastAsia="宋体" w:cs="宋体"/>
          <w:kern w:val="2"/>
          <w:sz w:val="21"/>
          <w:szCs w:val="22"/>
          <w:lang w:val="en-US" w:eastAsia="zh-CN" w:bidi="ar-SA"/>
        </w:rPr>
        <w:t>售后服务：软件问题由工程师7*24小时在线远程解决。硬件故障72小时内上门，72小时内解决。</w:t>
      </w:r>
    </w:p>
    <w:p w14:paraId="73223808">
      <w:pPr>
        <w:numPr>
          <w:ilvl w:val="0"/>
          <w:numId w:val="0"/>
        </w:numPr>
        <w:bidi w:val="0"/>
        <w:rPr>
          <w:rFonts w:hint="eastAsia" w:ascii="宋体" w:hAnsi="宋体" w:eastAsia="宋体" w:cs="宋体"/>
          <w:b/>
          <w:bCs/>
          <w:kern w:val="2"/>
          <w:sz w:val="21"/>
          <w:szCs w:val="22"/>
          <w:lang w:val="en-US" w:eastAsia="zh-CN" w:bidi="ar-SA"/>
        </w:rPr>
      </w:pPr>
    </w:p>
    <w:p w14:paraId="4A0746EC">
      <w:pPr>
        <w:numPr>
          <w:ilvl w:val="0"/>
          <w:numId w:val="0"/>
        </w:numPr>
        <w:bidi w:val="0"/>
        <w:rPr>
          <w:rFonts w:hint="eastAsia" w:ascii="宋体" w:hAnsi="宋体" w:eastAsia="宋体" w:cs="宋体"/>
          <w:b/>
          <w:bCs/>
          <w:kern w:val="2"/>
          <w:sz w:val="21"/>
          <w:szCs w:val="22"/>
          <w:lang w:val="en-US" w:eastAsia="zh-CN" w:bidi="ar-SA"/>
        </w:rPr>
      </w:pPr>
      <w:r>
        <w:rPr>
          <w:rFonts w:hint="eastAsia" w:ascii="宋体" w:hAnsi="宋体" w:cs="宋体"/>
          <w:b/>
          <w:bCs/>
          <w:kern w:val="2"/>
          <w:sz w:val="21"/>
          <w:szCs w:val="22"/>
          <w:lang w:val="en-US" w:eastAsia="zh-CN" w:bidi="ar-SA"/>
        </w:rPr>
        <w:t>七、</w:t>
      </w:r>
      <w:r>
        <w:rPr>
          <w:rFonts w:hint="eastAsia" w:ascii="宋体" w:hAnsi="宋体" w:eastAsia="宋体" w:cs="宋体"/>
          <w:b/>
          <w:bCs/>
          <w:kern w:val="2"/>
          <w:sz w:val="21"/>
          <w:szCs w:val="22"/>
          <w:lang w:val="en-US" w:eastAsia="zh-CN" w:bidi="ar-SA"/>
        </w:rPr>
        <w:t>保密条款</w:t>
      </w:r>
    </w:p>
    <w:p w14:paraId="45D4F0F7">
      <w:pPr>
        <w:pStyle w:val="17"/>
        <w:spacing w:line="360" w:lineRule="auto"/>
        <w:ind w:firstLine="420"/>
        <w:rPr>
          <w:rFonts w:hint="eastAsia" w:ascii="宋体" w:hAnsi="宋体" w:eastAsia="宋体" w:cs="宋体"/>
          <w:sz w:val="21"/>
          <w:lang w:eastAsia="zh-CN"/>
        </w:rPr>
      </w:pPr>
      <w:r>
        <w:rPr>
          <w:rFonts w:hint="eastAsia" w:ascii="宋体" w:hAnsi="宋体" w:eastAsia="宋体" w:cs="宋体"/>
          <w:sz w:val="21"/>
        </w:rPr>
        <w:t>本协议内容保密，未经双方许可，任何一方不能对外披露协议内容及能知晓的对方的机密信息，如果发生信息泄露的情况应及时通知</w:t>
      </w:r>
      <w:r>
        <w:rPr>
          <w:rFonts w:hint="eastAsia" w:ascii="宋体" w:hAnsi="宋体" w:eastAsia="宋体" w:cs="宋体"/>
          <w:sz w:val="21"/>
          <w:lang w:eastAsia="zh-CN"/>
        </w:rPr>
        <w:t>对方</w:t>
      </w:r>
      <w:r>
        <w:rPr>
          <w:rFonts w:hint="eastAsia" w:ascii="宋体" w:hAnsi="宋体" w:eastAsia="宋体" w:cs="宋体"/>
          <w:sz w:val="21"/>
        </w:rPr>
        <w:t>，</w:t>
      </w:r>
      <w:r>
        <w:rPr>
          <w:rFonts w:hint="eastAsia" w:ascii="宋体" w:hAnsi="宋体" w:eastAsia="宋体" w:cs="宋体"/>
          <w:sz w:val="21"/>
          <w:lang w:eastAsia="zh-CN"/>
        </w:rPr>
        <w:t>信息泄露方应及时采购措施防止信息被泄露方的损失</w:t>
      </w:r>
      <w:r>
        <w:rPr>
          <w:rFonts w:hint="eastAsia" w:ascii="宋体" w:hAnsi="宋体" w:eastAsia="宋体" w:cs="宋体"/>
          <w:sz w:val="21"/>
        </w:rPr>
        <w:t>。</w:t>
      </w:r>
      <w:r>
        <w:rPr>
          <w:rFonts w:hint="eastAsia" w:ascii="宋体" w:hAnsi="宋体" w:eastAsia="宋体" w:cs="宋体"/>
          <w:sz w:val="21"/>
          <w:lang w:eastAsia="zh-CN"/>
        </w:rPr>
        <w:t>甲方根据政府采购政策及审计、巡查等要求向第三方提供本项目资料的，不视为泄密。</w:t>
      </w:r>
    </w:p>
    <w:p w14:paraId="2C46A985">
      <w:pPr>
        <w:ind w:firstLine="0" w:firstLineChars="0"/>
        <w:rPr>
          <w:rFonts w:hint="eastAsia"/>
          <w:b/>
          <w:bCs/>
          <w:lang w:val="en-US" w:eastAsia="zh-CN"/>
        </w:rPr>
      </w:pPr>
    </w:p>
    <w:p w14:paraId="125FF94A">
      <w:pPr>
        <w:rPr>
          <w:rFonts w:hint="eastAsia"/>
          <w:b/>
          <w:bCs/>
          <w:lang w:val="en-US" w:eastAsia="zh-CN"/>
        </w:rPr>
      </w:pPr>
      <w:r>
        <w:rPr>
          <w:rFonts w:hint="eastAsia"/>
          <w:b/>
          <w:bCs/>
          <w:lang w:val="en-US" w:eastAsia="zh-CN"/>
        </w:rPr>
        <w:t>八、违约与终止</w:t>
      </w:r>
    </w:p>
    <w:p w14:paraId="3C981334">
      <w:pPr>
        <w:pStyle w:val="17"/>
        <w:spacing w:line="360" w:lineRule="auto"/>
        <w:ind w:firstLine="420" w:firstLineChars="200"/>
        <w:rPr>
          <w:rFonts w:hint="eastAsia" w:ascii="宋体" w:hAnsi="宋体" w:eastAsia="宋体" w:cs="宋体"/>
          <w:lang w:val="en-US" w:eastAsia="zh-CN"/>
        </w:rPr>
      </w:pPr>
      <w:r>
        <w:rPr>
          <w:rFonts w:hint="eastAsia" w:ascii="宋体" w:hAnsi="宋体" w:cs="宋体"/>
          <w:lang w:val="en-US" w:eastAsia="zh-CN"/>
        </w:rPr>
        <w:t>8</w:t>
      </w:r>
      <w:r>
        <w:rPr>
          <w:rFonts w:hint="eastAsia" w:ascii="宋体" w:hAnsi="宋体" w:eastAsia="宋体" w:cs="宋体"/>
          <w:lang w:val="en-US" w:eastAsia="zh-CN"/>
        </w:rPr>
        <w:t>.1甲乙双方任何一方如需提前终止本合同，应提前30日书面通知对方，本合同方可终止。</w:t>
      </w:r>
    </w:p>
    <w:p w14:paraId="6E2F4F7E">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8.2</w:t>
      </w:r>
      <w:r>
        <w:rPr>
          <w:rFonts w:hint="eastAsia" w:ascii="宋体" w:hAnsi="宋体"/>
          <w:b w:val="0"/>
          <w:bCs w:val="0"/>
          <w:szCs w:val="21"/>
          <w:lang w:eastAsia="zh-CN"/>
        </w:rPr>
        <w:t>甲方无正当理由拒收设备，由甲方向乙方支付合同总额5%的违约金。乙方所交付的设备品种、型号、规格不符合合同</w:t>
      </w:r>
      <w:r>
        <w:rPr>
          <w:rFonts w:hint="eastAsia" w:ascii="宋体" w:hAnsi="宋体"/>
          <w:b w:val="0"/>
          <w:bCs w:val="0"/>
          <w:szCs w:val="21"/>
          <w:lang w:val="en-US" w:eastAsia="zh-CN"/>
        </w:rPr>
        <w:t>约定</w:t>
      </w:r>
      <w:r>
        <w:rPr>
          <w:rFonts w:hint="eastAsia" w:ascii="宋体" w:hAnsi="宋体"/>
          <w:b w:val="0"/>
          <w:bCs w:val="0"/>
          <w:szCs w:val="21"/>
          <w:lang w:eastAsia="zh-CN"/>
        </w:rPr>
        <w:t>的，甲方有权拒收。</w:t>
      </w:r>
    </w:p>
    <w:p w14:paraId="21F65678">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8.3</w:t>
      </w:r>
      <w:r>
        <w:rPr>
          <w:rFonts w:hint="eastAsia" w:ascii="宋体" w:hAnsi="宋体"/>
          <w:b w:val="0"/>
          <w:bCs w:val="0"/>
          <w:szCs w:val="21"/>
          <w:lang w:eastAsia="zh-CN"/>
        </w:rPr>
        <w:t>甲方未按合同</w:t>
      </w:r>
      <w:r>
        <w:rPr>
          <w:rFonts w:hint="eastAsia" w:ascii="宋体" w:hAnsi="宋体"/>
          <w:b w:val="0"/>
          <w:bCs w:val="0"/>
          <w:szCs w:val="21"/>
          <w:lang w:val="en-US" w:eastAsia="zh-CN"/>
        </w:rPr>
        <w:t>约定</w:t>
      </w:r>
      <w:r>
        <w:rPr>
          <w:rFonts w:hint="eastAsia" w:ascii="宋体" w:hAnsi="宋体"/>
          <w:b w:val="0"/>
          <w:bCs w:val="0"/>
          <w:szCs w:val="21"/>
          <w:lang w:eastAsia="zh-CN"/>
        </w:rPr>
        <w:t>的期限向乙方支付租赁费用的，每逾期1天甲方向乙方支付欠款总额5‰的违约金，但累计违约金总额不超过欠款总额的5% 。</w:t>
      </w:r>
    </w:p>
    <w:p w14:paraId="2430FB13">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8.4</w:t>
      </w:r>
      <w:r>
        <w:rPr>
          <w:rFonts w:hint="eastAsia" w:ascii="宋体" w:hAnsi="宋体"/>
          <w:b w:val="0"/>
          <w:bCs w:val="0"/>
          <w:szCs w:val="21"/>
          <w:lang w:eastAsia="zh-CN"/>
        </w:rPr>
        <w:t>乙方逾期交付设备的，每逾期1天，乙方向甲方支付费用总额5‰的违约金。如乙方逾期交货达 10 天，甲方有权解除合同，同时乙方应向甲方支付合同总价10%的违约金。</w:t>
      </w:r>
    </w:p>
    <w:p w14:paraId="21B3A3DC">
      <w:pPr>
        <w:widowControl/>
        <w:spacing w:line="360" w:lineRule="auto"/>
        <w:ind w:firstLine="420" w:firstLineChars="200"/>
        <w:jc w:val="left"/>
        <w:rPr>
          <w:ins w:id="32" w:author="陈丽丹" w:date="2024-10-14T16:10:33Z"/>
          <w:rFonts w:hint="default" w:ascii="宋体" w:hAnsi="宋体" w:eastAsia="宋体" w:cs="宋体"/>
          <w:lang w:val="en-US" w:eastAsia="zh-CN"/>
        </w:rPr>
      </w:pPr>
      <w:r>
        <w:rPr>
          <w:rFonts w:hint="eastAsia" w:ascii="宋体" w:hAnsi="宋体"/>
          <w:b w:val="0"/>
          <w:bCs w:val="0"/>
          <w:szCs w:val="21"/>
          <w:lang w:val="en-US" w:eastAsia="zh-CN"/>
        </w:rPr>
        <w:t>8.5</w:t>
      </w:r>
      <w:r>
        <w:rPr>
          <w:rFonts w:hint="eastAsia" w:ascii="宋体" w:hAnsi="宋体" w:eastAsia="宋体" w:cs="宋体"/>
          <w:lang w:val="en-US" w:eastAsia="zh-CN"/>
        </w:rPr>
        <w:t>中标方未按合同规定期限完成安装部署，每逾期1天，中标方向采购人支付</w:t>
      </w:r>
      <w:r>
        <w:rPr>
          <w:rFonts w:hint="eastAsia"/>
          <w:lang w:val="en-US" w:eastAsia="zh-CN"/>
        </w:rPr>
        <w:t xml:space="preserve">中标方向采购人支付费用总额5‰的违约金。如中标方逾期达 </w:t>
      </w:r>
      <w:ins w:id="33" w:author="Administrator" w:date="2024-10-14T20:01:38Z">
        <w:r>
          <w:rPr>
            <w:rFonts w:hint="eastAsia"/>
            <w:lang w:val="en-US" w:eastAsia="zh-CN"/>
          </w:rPr>
          <w:t>3</w:t>
        </w:r>
      </w:ins>
      <w:ins w:id="34" w:author="Administrator" w:date="2024-10-14T20:01:39Z">
        <w:r>
          <w:rPr>
            <w:rFonts w:hint="eastAsia"/>
            <w:lang w:val="en-US" w:eastAsia="zh-CN"/>
          </w:rPr>
          <w:t>0</w:t>
        </w:r>
      </w:ins>
      <w:ins w:id="35" w:author="Administrator" w:date="2024-10-14T20:01:43Z">
        <w:r>
          <w:rPr>
            <w:rFonts w:hint="eastAsia"/>
            <w:lang w:val="en-US" w:eastAsia="zh-CN"/>
          </w:rPr>
          <w:t xml:space="preserve"> </w:t>
        </w:r>
      </w:ins>
      <w:r>
        <w:rPr>
          <w:rFonts w:hint="eastAsia"/>
          <w:lang w:val="en-US" w:eastAsia="zh-CN"/>
        </w:rPr>
        <w:t>天，采购人有权解除合同，同时中标方应向采购人支付合同总价10%的违约金。</w:t>
      </w:r>
      <w:ins w:id="36" w:author="Administrator" w:date="2024-10-14T20:01:41Z">
        <w:r>
          <w:rPr>
            <w:rFonts w:hint="eastAsia"/>
            <w:lang w:val="en-US" w:eastAsia="zh-CN"/>
          </w:rPr>
          <w:t xml:space="preserve">  </w:t>
        </w:r>
      </w:ins>
    </w:p>
    <w:p w14:paraId="06311E60">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w:t>
      </w:r>
      <w:ins w:id="37" w:author="陈丽丹" w:date="2024-10-14T16:09:55Z">
        <w:r>
          <w:rPr>
            <w:rFonts w:hint="eastAsia" w:ascii="宋体" w:hAnsi="宋体"/>
            <w:b w:val="0"/>
            <w:bCs w:val="0"/>
            <w:szCs w:val="21"/>
            <w:lang w:val="en-US" w:eastAsia="zh-CN"/>
          </w:rPr>
          <w:t>6</w:t>
        </w:r>
      </w:ins>
      <w:r>
        <w:rPr>
          <w:rFonts w:hint="eastAsia" w:ascii="宋体" w:hAnsi="宋体"/>
          <w:b w:val="0"/>
          <w:bCs w:val="0"/>
          <w:szCs w:val="21"/>
          <w:lang w:eastAsia="zh-CN"/>
        </w:rPr>
        <w:t>乙方未能按照</w:t>
      </w:r>
      <w:r>
        <w:rPr>
          <w:rFonts w:hint="eastAsia" w:ascii="宋体" w:hAnsi="宋体"/>
          <w:b w:val="0"/>
          <w:bCs w:val="0"/>
          <w:szCs w:val="21"/>
          <w:lang w:val="en-US" w:eastAsia="zh-CN"/>
        </w:rPr>
        <w:t>合同</w:t>
      </w:r>
      <w:r>
        <w:rPr>
          <w:rFonts w:hint="eastAsia" w:ascii="宋体" w:hAnsi="宋体"/>
          <w:b w:val="0"/>
          <w:bCs w:val="0"/>
          <w:szCs w:val="21"/>
          <w:lang w:eastAsia="zh-CN"/>
        </w:rPr>
        <w:t>要求提供设备，或租用期内设备故障大于10次，已到达运行评估“不合格”时，甲方有权退货，乙方应退回全部租赁费并向甲方支付合同总价10%的违约金。</w:t>
      </w:r>
    </w:p>
    <w:p w14:paraId="7FA2F28A">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w:t>
      </w:r>
      <w:ins w:id="38" w:author="陈丽丹" w:date="2024-10-14T16:09:59Z">
        <w:r>
          <w:rPr>
            <w:rFonts w:hint="eastAsia" w:ascii="宋体" w:hAnsi="宋体"/>
            <w:b w:val="0"/>
            <w:bCs w:val="0"/>
            <w:szCs w:val="21"/>
            <w:lang w:val="en-US" w:eastAsia="zh-CN"/>
          </w:rPr>
          <w:t>7</w:t>
        </w:r>
      </w:ins>
      <w:r>
        <w:rPr>
          <w:rFonts w:hint="eastAsia" w:ascii="宋体" w:hAnsi="宋体"/>
          <w:b w:val="0"/>
          <w:bCs w:val="0"/>
          <w:szCs w:val="21"/>
          <w:lang w:eastAsia="zh-CN"/>
        </w:rPr>
        <w:t>乙方未履行本合同项下的其他义务或违反其在</w:t>
      </w:r>
      <w:r>
        <w:rPr>
          <w:rFonts w:hint="eastAsia" w:ascii="宋体" w:hAnsi="宋体"/>
          <w:b w:val="0"/>
          <w:bCs w:val="0"/>
          <w:szCs w:val="21"/>
          <w:lang w:val="en-US" w:eastAsia="zh-CN"/>
        </w:rPr>
        <w:t>合同</w:t>
      </w:r>
      <w:r>
        <w:rPr>
          <w:rFonts w:hint="eastAsia" w:ascii="宋体" w:hAnsi="宋体"/>
          <w:b w:val="0"/>
          <w:bCs w:val="0"/>
          <w:szCs w:val="21"/>
          <w:lang w:eastAsia="zh-CN"/>
        </w:rPr>
        <w:t>中的相关承诺的，应按合同总价款的5%向甲方承担违约责任。</w:t>
      </w:r>
    </w:p>
    <w:p w14:paraId="3431AB9D">
      <w:pPr>
        <w:spacing w:line="360" w:lineRule="auto"/>
        <w:ind w:left="0" w:leftChars="0" w:firstLine="420" w:firstLineChars="200"/>
        <w:rPr>
          <w:rFonts w:hint="eastAsia" w:ascii="宋体" w:hAnsi="宋体"/>
          <w:b w:val="0"/>
          <w:bCs w:val="0"/>
          <w:szCs w:val="21"/>
          <w:lang w:eastAsia="zh-CN"/>
        </w:rPr>
      </w:pPr>
      <w:r>
        <w:rPr>
          <w:rFonts w:hint="eastAsia" w:ascii="宋体" w:hAnsi="宋体"/>
          <w:b w:val="0"/>
          <w:bCs w:val="0"/>
          <w:szCs w:val="21"/>
          <w:lang w:val="en-US" w:eastAsia="zh-CN"/>
        </w:rPr>
        <w:t>8.</w:t>
      </w:r>
      <w:ins w:id="39" w:author="陈丽丹" w:date="2024-10-14T16:10:01Z">
        <w:r>
          <w:rPr>
            <w:rFonts w:hint="eastAsia" w:ascii="宋体" w:hAnsi="宋体"/>
            <w:b w:val="0"/>
            <w:bCs w:val="0"/>
            <w:szCs w:val="21"/>
            <w:lang w:val="en-US" w:eastAsia="zh-CN"/>
          </w:rPr>
          <w:t>8</w:t>
        </w:r>
      </w:ins>
      <w:r>
        <w:rPr>
          <w:rFonts w:hint="eastAsia" w:ascii="宋体" w:hAnsi="宋体"/>
          <w:b w:val="0"/>
          <w:bCs w:val="0"/>
          <w:szCs w:val="21"/>
          <w:lang w:eastAsia="zh-CN"/>
        </w:rPr>
        <w:t>乙方在承担上述一项或多项违约责任后，仍应继续履行合同</w:t>
      </w:r>
      <w:r>
        <w:rPr>
          <w:rFonts w:hint="eastAsia" w:ascii="宋体" w:hAnsi="宋体"/>
          <w:b w:val="0"/>
          <w:bCs w:val="0"/>
          <w:szCs w:val="21"/>
          <w:lang w:val="en-US" w:eastAsia="zh-CN"/>
        </w:rPr>
        <w:t>约定</w:t>
      </w:r>
      <w:r>
        <w:rPr>
          <w:rFonts w:hint="eastAsia" w:ascii="宋体" w:hAnsi="宋体"/>
          <w:b w:val="0"/>
          <w:bCs w:val="0"/>
          <w:szCs w:val="21"/>
          <w:lang w:eastAsia="zh-CN"/>
        </w:rPr>
        <w:t>的义务（甲方解除合同的除外）。甲方未能及时追究乙方的任何一项违约责任并不表明甲方放弃追究乙方该项或其他违约责任。</w:t>
      </w:r>
    </w:p>
    <w:p w14:paraId="2DDF9448">
      <w:pPr>
        <w:rPr>
          <w:rFonts w:hint="eastAsia"/>
          <w:b/>
          <w:bCs/>
          <w:lang w:val="en-US" w:eastAsia="zh-CN"/>
        </w:rPr>
      </w:pPr>
      <w:r>
        <w:rPr>
          <w:rFonts w:hint="eastAsia"/>
          <w:b/>
          <w:bCs/>
          <w:lang w:val="en-US" w:eastAsia="zh-CN"/>
        </w:rPr>
        <w:t>九、不可抗力及情势变更</w:t>
      </w:r>
    </w:p>
    <w:p w14:paraId="0A6EA872">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39DC615F">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.2 宣称发生不可抗力事件的一方应于不可抗力事由发生之日起72小时内书面通知另一方，采取措施防止损失的扩大，并在其后的15日内提供证明不可抗力事件发生及其持续的足够证据。</w:t>
      </w:r>
    </w:p>
    <w:p w14:paraId="5B459EBB">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5316833A">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9</w:t>
      </w:r>
      <w:r>
        <w:rPr>
          <w:rFonts w:hint="default" w:ascii="宋体" w:hAnsi="宋体" w:eastAsia="宋体" w:cs="宋体"/>
          <w:lang w:val="en-US" w:eastAsia="zh-CN"/>
        </w:rPr>
        <w:t>.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1EC7AE28">
      <w:pPr>
        <w:pStyle w:val="17"/>
        <w:rPr>
          <w:rFonts w:hint="eastAsia" w:ascii="宋体" w:hAnsi="宋体" w:eastAsia="宋体" w:cs="宋体"/>
          <w:b/>
          <w:bCs/>
          <w:lang w:val="en-US" w:eastAsia="zh-CN"/>
        </w:rPr>
      </w:pPr>
      <w:r>
        <w:rPr>
          <w:rFonts w:hint="eastAsia" w:ascii="宋体" w:hAnsi="宋体" w:cs="宋体"/>
          <w:b/>
          <w:bCs/>
          <w:lang w:val="en-US" w:eastAsia="zh-CN"/>
        </w:rPr>
        <w:t>十、</w:t>
      </w:r>
      <w:r>
        <w:rPr>
          <w:rFonts w:hint="eastAsia" w:ascii="宋体" w:hAnsi="宋体" w:eastAsia="宋体" w:cs="宋体"/>
          <w:b/>
          <w:bCs/>
          <w:lang w:val="en-US" w:eastAsia="zh-CN"/>
        </w:rPr>
        <w:t>其他</w:t>
      </w:r>
    </w:p>
    <w:p w14:paraId="05F5864D">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.1</w:t>
      </w:r>
      <w:r>
        <w:rPr>
          <w:rFonts w:hint="default" w:ascii="宋体" w:hAnsi="宋体" w:eastAsia="宋体" w:cs="宋体"/>
          <w:lang w:val="en-US" w:eastAsia="zh-CN"/>
        </w:rPr>
        <w:t>本合同在履行过程中发生争议，甲乙双方应协商解决；协商不成，双方均可向甲方所在地人民法院起诉。</w:t>
      </w:r>
      <w:r>
        <w:rPr>
          <w:rFonts w:hint="eastAsia" w:ascii="宋体" w:hAnsi="宋体" w:cs="宋体"/>
          <w:lang w:val="en-US" w:eastAsia="zh-CN"/>
        </w:rPr>
        <w:t>守约方为维权所支出的全部费用（包括律师费、鉴定费、差旅费、诉讼费等）均由违约方承担。</w:t>
      </w:r>
    </w:p>
    <w:p w14:paraId="58B70C17">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.2</w:t>
      </w:r>
      <w:r>
        <w:rPr>
          <w:rFonts w:hint="default" w:ascii="宋体" w:hAnsi="宋体" w:eastAsia="宋体" w:cs="宋体"/>
          <w:lang w:val="en-US" w:eastAsia="zh-CN"/>
        </w:rPr>
        <w:t>本合同任一方未经对方书面同意，不得以任何形式公开本合同及附件内容，以确保双方的商业机密保密。</w:t>
      </w:r>
    </w:p>
    <w:p w14:paraId="7E8AAC9B">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.3</w:t>
      </w:r>
      <w:r>
        <w:rPr>
          <w:rFonts w:hint="default" w:ascii="宋体" w:hAnsi="宋体" w:eastAsia="宋体" w:cs="宋体"/>
          <w:lang w:val="en-US" w:eastAsia="zh-CN"/>
        </w:rPr>
        <w:t>本合同自双方法定代表人或授权代表签字并盖章之日起生效，合同履行期内，甲乙双方均不得随意变更或解除合同。</w:t>
      </w:r>
    </w:p>
    <w:p w14:paraId="40B8CD3F">
      <w:pPr>
        <w:pStyle w:val="17"/>
        <w:spacing w:line="360" w:lineRule="auto"/>
        <w:ind w:firstLine="420" w:firstLineChars="200"/>
        <w:rPr>
          <w:rFonts w:hint="default" w:ascii="宋体" w:hAnsi="宋体" w:eastAsia="宋体" w:cs="宋体"/>
          <w:lang w:val="en-US" w:eastAsia="zh-CN"/>
        </w:rPr>
      </w:pPr>
      <w:r>
        <w:rPr>
          <w:rFonts w:hint="eastAsia" w:ascii="宋体" w:hAnsi="宋体" w:cs="宋体"/>
          <w:lang w:val="en-US" w:eastAsia="zh-CN"/>
        </w:rPr>
        <w:t>10</w:t>
      </w:r>
      <w:r>
        <w:rPr>
          <w:rFonts w:hint="eastAsia" w:ascii="宋体" w:hAnsi="宋体" w:eastAsia="宋体" w:cs="宋体"/>
          <w:lang w:val="en-US" w:eastAsia="zh-CN"/>
        </w:rPr>
        <w:t>.4</w:t>
      </w:r>
      <w:r>
        <w:rPr>
          <w:rFonts w:hint="default" w:ascii="宋体" w:hAnsi="宋体" w:eastAsia="宋体" w:cs="宋体"/>
          <w:lang w:val="en-US" w:eastAsia="zh-CN"/>
        </w:rPr>
        <w:t>本合同壹式肆份，甲方执</w:t>
      </w:r>
      <w:r>
        <w:rPr>
          <w:rFonts w:hint="eastAsia" w:ascii="宋体" w:hAnsi="宋体" w:eastAsia="宋体" w:cs="宋体"/>
          <w:lang w:val="en-US" w:eastAsia="zh-CN"/>
        </w:rPr>
        <w:t>叁</w:t>
      </w:r>
      <w:r>
        <w:rPr>
          <w:rFonts w:hint="default" w:ascii="宋体" w:hAnsi="宋体" w:eastAsia="宋体" w:cs="宋体"/>
          <w:lang w:val="en-US" w:eastAsia="zh-CN"/>
        </w:rPr>
        <w:t>份，乙方执</w:t>
      </w:r>
      <w:r>
        <w:rPr>
          <w:rFonts w:hint="eastAsia" w:ascii="宋体" w:hAnsi="宋体" w:eastAsia="宋体" w:cs="宋体"/>
          <w:lang w:val="en-US" w:eastAsia="zh-CN"/>
        </w:rPr>
        <w:t>壹</w:t>
      </w:r>
      <w:r>
        <w:rPr>
          <w:rFonts w:hint="default" w:ascii="宋体" w:hAnsi="宋体" w:eastAsia="宋体" w:cs="宋体"/>
          <w:lang w:val="en-US" w:eastAsia="zh-CN"/>
        </w:rPr>
        <w:t>份，具有同等法律效力。</w:t>
      </w:r>
    </w:p>
    <w:p w14:paraId="17919ABA">
      <w:pPr>
        <w:pStyle w:val="17"/>
        <w:numPr>
          <w:ilvl w:val="0"/>
          <w:numId w:val="0"/>
        </w:numPr>
        <w:rPr>
          <w:rFonts w:hint="default"/>
          <w:lang w:val="en-US" w:eastAsia="zh-CN"/>
        </w:rPr>
      </w:pPr>
      <w:r>
        <w:rPr>
          <w:rFonts w:hint="default"/>
          <w:lang w:val="en-US" w:eastAsia="zh-CN"/>
        </w:rPr>
        <w:t>（以下无正文）</w:t>
      </w:r>
    </w:p>
    <w:p w14:paraId="79289781">
      <w:pPr>
        <w:rPr>
          <w:rFonts w:hint="default"/>
          <w:lang w:val="en-US" w:eastAsia="zh-CN"/>
        </w:rPr>
      </w:pPr>
    </w:p>
    <w:p w14:paraId="660916A2">
      <w:pPr>
        <w:pStyle w:val="17"/>
        <w:rPr>
          <w:rFonts w:hint="default"/>
          <w:lang w:val="en-US" w:eastAsia="zh-CN"/>
        </w:rPr>
      </w:pPr>
    </w:p>
    <w:p w14:paraId="08FC3ABC">
      <w:pPr>
        <w:spacing w:line="276" w:lineRule="auto"/>
        <w:ind w:firstLine="210" w:firstLineChars="100"/>
        <w:jc w:val="left"/>
        <w:rPr>
          <w:rFonts w:ascii="宋体" w:hAnsi="宋体" w:eastAsia="宋体"/>
          <w:szCs w:val="21"/>
        </w:rPr>
      </w:pPr>
    </w:p>
    <w:p w14:paraId="1FF8F309">
      <w:pPr>
        <w:tabs>
          <w:tab w:val="left" w:pos="851"/>
          <w:tab w:val="left" w:pos="2127"/>
        </w:tabs>
        <w:spacing w:line="288" w:lineRule="auto"/>
        <w:rPr>
          <w:rFonts w:ascii="宋体" w:hAnsi="宋体" w:eastAsia="宋体" w:cs="宋体"/>
          <w:b/>
          <w:szCs w:val="21"/>
        </w:rPr>
      </w:pPr>
      <w:r>
        <w:rPr>
          <w:rFonts w:hint="eastAsia" w:ascii="宋体" w:hAnsi="宋体" w:eastAsia="宋体" w:cs="宋体"/>
          <w:b/>
          <w:szCs w:val="21"/>
        </w:rPr>
        <w:t xml:space="preserve">甲方： 深圳大学城图书馆     </w:t>
      </w:r>
      <w:r>
        <w:rPr>
          <w:rFonts w:ascii="宋体" w:hAnsi="宋体" w:eastAsia="宋体" w:cs="宋体"/>
          <w:b/>
          <w:szCs w:val="21"/>
        </w:rPr>
        <w:t xml:space="preserve">   </w:t>
      </w:r>
      <w:r>
        <w:rPr>
          <w:rFonts w:hint="eastAsia" w:ascii="宋体" w:hAnsi="宋体" w:eastAsia="宋体" w:cs="宋体"/>
          <w:b/>
          <w:szCs w:val="21"/>
        </w:rPr>
        <w:t xml:space="preserve"> </w:t>
      </w:r>
      <w:r>
        <w:rPr>
          <w:rFonts w:hint="eastAsia" w:ascii="宋体" w:hAnsi="宋体" w:eastAsia="宋体" w:cs="宋体"/>
          <w:b/>
          <w:szCs w:val="21"/>
        </w:rPr>
        <w:tab/>
      </w:r>
      <w:r>
        <w:rPr>
          <w:rFonts w:hint="eastAsia" w:ascii="宋体" w:hAnsi="宋体" w:eastAsia="宋体" w:cs="宋体"/>
          <w:b/>
          <w:szCs w:val="21"/>
        </w:rPr>
        <w:t xml:space="preserve">  </w:t>
      </w:r>
      <w:r>
        <w:rPr>
          <w:rFonts w:ascii="宋体" w:hAnsi="宋体" w:eastAsia="宋体" w:cs="宋体"/>
          <w:b/>
          <w:szCs w:val="21"/>
        </w:rPr>
        <w:t xml:space="preserve">   </w:t>
      </w:r>
      <w:r>
        <w:rPr>
          <w:rFonts w:hint="eastAsia" w:ascii="宋体" w:hAnsi="宋体" w:eastAsia="宋体" w:cs="宋体"/>
          <w:b/>
          <w:szCs w:val="21"/>
        </w:rPr>
        <w:t>乙方：</w:t>
      </w:r>
    </w:p>
    <w:p w14:paraId="21E735A3">
      <w:pPr>
        <w:spacing w:line="288" w:lineRule="auto"/>
        <w:rPr>
          <w:rFonts w:ascii="宋体" w:hAnsi="宋体" w:eastAsia="宋体" w:cs="宋体"/>
          <w:szCs w:val="21"/>
        </w:rPr>
      </w:pPr>
    </w:p>
    <w:p w14:paraId="20AF93C0">
      <w:pPr>
        <w:spacing w:line="288" w:lineRule="auto"/>
        <w:rPr>
          <w:rFonts w:ascii="宋体" w:hAnsi="宋体" w:eastAsia="宋体" w:cs="宋体"/>
          <w:szCs w:val="21"/>
        </w:rPr>
      </w:pPr>
      <w:bookmarkStart w:id="2" w:name="_Hlk44947988"/>
      <w:r>
        <w:rPr>
          <w:rFonts w:hint="eastAsia" w:ascii="宋体" w:hAnsi="宋体" w:eastAsia="宋体" w:cs="宋体"/>
          <w:szCs w:val="21"/>
        </w:rPr>
        <w:t>法人代表或授权委托人：</w:t>
      </w:r>
      <w:bookmarkEnd w:id="2"/>
      <w:r>
        <w:rPr>
          <w:rFonts w:hint="eastAsia" w:ascii="宋体" w:hAnsi="宋体" w:eastAsia="宋体" w:cs="宋体"/>
          <w:szCs w:val="21"/>
        </w:rPr>
        <w:t xml:space="preserve">                    法人代表或授权委托人：</w:t>
      </w:r>
    </w:p>
    <w:p w14:paraId="3E907086">
      <w:pPr>
        <w:spacing w:line="288" w:lineRule="auto"/>
        <w:rPr>
          <w:rFonts w:ascii="宋体" w:hAnsi="宋体" w:eastAsia="宋体" w:cs="宋体"/>
          <w:szCs w:val="21"/>
        </w:rPr>
      </w:pPr>
      <w:r>
        <w:rPr>
          <w:rFonts w:hint="eastAsia" w:ascii="宋体" w:hAnsi="宋体" w:eastAsia="宋体" w:cs="宋体"/>
          <w:szCs w:val="21"/>
        </w:rPr>
        <w:t xml:space="preserve">                       </w:t>
      </w:r>
    </w:p>
    <w:p w14:paraId="7E290AA9">
      <w:pPr>
        <w:spacing w:line="288" w:lineRule="auto"/>
        <w:rPr>
          <w:rFonts w:ascii="宋体" w:hAnsi="宋体" w:eastAsia="宋体" w:cs="宋体"/>
          <w:szCs w:val="21"/>
        </w:rPr>
      </w:pPr>
      <w:r>
        <w:rPr>
          <w:rFonts w:hint="eastAsia" w:ascii="宋体" w:hAnsi="宋体" w:eastAsia="宋体" w:cs="宋体"/>
          <w:szCs w:val="21"/>
        </w:rPr>
        <w:t xml:space="preserve">                                                    </w:t>
      </w:r>
    </w:p>
    <w:p w14:paraId="3A19AAE9">
      <w:pPr>
        <w:spacing w:line="288" w:lineRule="auto"/>
        <w:rPr>
          <w:rFonts w:ascii="宋体" w:hAnsi="宋体" w:eastAsia="宋体" w:cs="宋体"/>
          <w:szCs w:val="21"/>
        </w:rPr>
      </w:pPr>
      <w:r>
        <w:rPr>
          <w:rFonts w:hint="eastAsia" w:ascii="宋体" w:hAnsi="宋体" w:eastAsia="宋体" w:cs="宋体"/>
          <w:szCs w:val="21"/>
        </w:rPr>
        <w:t>联系电话：                                 联系电话：</w:t>
      </w:r>
    </w:p>
    <w:p w14:paraId="550068CF">
      <w:pPr>
        <w:spacing w:line="288" w:lineRule="auto"/>
        <w:rPr>
          <w:rFonts w:ascii="宋体" w:hAnsi="宋体" w:eastAsia="宋体" w:cs="宋体"/>
          <w:szCs w:val="21"/>
        </w:rPr>
      </w:pPr>
      <w:r>
        <w:rPr>
          <w:rFonts w:hint="eastAsia" w:ascii="宋体" w:hAnsi="宋体" w:eastAsia="宋体" w:cs="宋体"/>
          <w:szCs w:val="21"/>
        </w:rPr>
        <w:t>签字日期：        年   月    日            签字日期：    年   月    日</w:t>
      </w:r>
    </w:p>
    <w:p w14:paraId="5DAF6AC4">
      <w:pPr>
        <w:rPr>
          <w:rFonts w:hint="default"/>
          <w:lang w:val="en-US" w:eastAsia="zh-CN"/>
        </w:rPr>
      </w:pPr>
    </w:p>
    <w:p w14:paraId="382F23C6">
      <w:pPr>
        <w:pStyle w:val="17"/>
        <w:rPr>
          <w:rFonts w:hint="default"/>
          <w:lang w:val="en-US" w:eastAsia="zh-CN"/>
        </w:rPr>
      </w:pPr>
    </w:p>
    <w:p w14:paraId="69D63196">
      <w:pPr>
        <w:rPr>
          <w:rFonts w:hint="default"/>
          <w:lang w:val="en-US" w:eastAsia="zh-CN"/>
        </w:rPr>
      </w:pPr>
    </w:p>
    <w:p w14:paraId="2FEC747C">
      <w:pPr>
        <w:pStyle w:val="17"/>
        <w:rPr>
          <w:rFonts w:hint="default"/>
          <w:lang w:val="en-US" w:eastAsia="zh-CN"/>
        </w:rPr>
      </w:pPr>
    </w:p>
    <w:p w14:paraId="7058DB20">
      <w:pPr>
        <w:rPr>
          <w:rFonts w:hint="default"/>
          <w:lang w:val="en-US" w:eastAsia="zh-CN"/>
        </w:rPr>
      </w:pPr>
    </w:p>
    <w:p w14:paraId="2A5988B1">
      <w:pPr>
        <w:pStyle w:val="17"/>
        <w:rPr>
          <w:rFonts w:hint="default"/>
          <w:lang w:val="en-US" w:eastAsia="zh-CN"/>
        </w:rPr>
      </w:pPr>
    </w:p>
    <w:p w14:paraId="3B22E741">
      <w:pPr>
        <w:rPr>
          <w:rFonts w:hint="default"/>
          <w:lang w:val="en-US" w:eastAsia="zh-CN"/>
        </w:rPr>
      </w:pPr>
    </w:p>
    <w:p w14:paraId="11DB2AF0">
      <w:pPr>
        <w:pStyle w:val="17"/>
        <w:rPr>
          <w:rFonts w:hint="default"/>
          <w:lang w:val="en-US" w:eastAsia="zh-CN"/>
        </w:rPr>
      </w:pPr>
    </w:p>
    <w:p w14:paraId="5C5CA5DB">
      <w:pPr>
        <w:rPr>
          <w:rFonts w:hint="default"/>
          <w:lang w:val="en-US" w:eastAsia="zh-CN"/>
        </w:rPr>
      </w:pPr>
    </w:p>
    <w:p w14:paraId="0D9AA72C">
      <w:pPr>
        <w:pStyle w:val="17"/>
      </w:pPr>
    </w:p>
    <w:p w14:paraId="6C9E5857"/>
    <w:p w14:paraId="6AD75E9E">
      <w:pPr>
        <w:pStyle w:val="3"/>
        <w:rPr>
          <w:rFonts w:hint="eastAsia" w:ascii="宋体" w:hAnsi="宋体" w:eastAsia="宋体" w:cs="宋体"/>
          <w:lang w:val="en-US" w:eastAsia="zh-CN"/>
        </w:rPr>
      </w:pPr>
      <w:r>
        <w:rPr>
          <w:rFonts w:hint="eastAsia" w:ascii="宋体" w:hAnsi="宋体" w:eastAsia="宋体" w:cs="宋体"/>
          <w:lang w:val="en-US" w:eastAsia="zh-CN"/>
        </w:rPr>
        <w:t>附件：</w:t>
      </w:r>
    </w:p>
    <w:tbl>
      <w:tblPr>
        <w:tblStyle w:val="43"/>
        <w:tblpPr w:leftFromText="180" w:rightFromText="180" w:vertAnchor="text" w:horzAnchor="page" w:tblpX="1330" w:tblpY="1024"/>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5011"/>
        <w:gridCol w:w="2395"/>
        <w:gridCol w:w="954"/>
        <w:gridCol w:w="336"/>
        <w:gridCol w:w="321"/>
      </w:tblGrid>
      <w:tr w14:paraId="02BA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050" w:type="dxa"/>
            <w:gridSpan w:val="6"/>
            <w:tcBorders>
              <w:top w:val="nil"/>
              <w:left w:val="nil"/>
              <w:bottom w:val="nil"/>
              <w:right w:val="nil"/>
            </w:tcBorders>
            <w:shd w:val="clear" w:color="auto" w:fill="auto"/>
            <w:noWrap/>
            <w:vAlign w:val="center"/>
          </w:tcPr>
          <w:p w14:paraId="3351175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32"/>
                <w:szCs w:val="32"/>
                <w:u w:val="none"/>
                <w:lang w:val="en-US" w:eastAsia="zh-CN" w:bidi="ar"/>
              </w:rPr>
            </w:pPr>
          </w:p>
          <w:p w14:paraId="421B42F5">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深圳大学城图书馆采购项目履约验收评分表</w:t>
            </w:r>
          </w:p>
        </w:tc>
      </w:tr>
      <w:tr w14:paraId="6BEC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0050" w:type="dxa"/>
            <w:gridSpan w:val="6"/>
            <w:tcBorders>
              <w:top w:val="nil"/>
              <w:left w:val="nil"/>
              <w:bottom w:val="nil"/>
              <w:right w:val="nil"/>
            </w:tcBorders>
            <w:shd w:val="clear" w:color="auto" w:fill="auto"/>
            <w:vAlign w:val="center"/>
          </w:tcPr>
          <w:p w14:paraId="2D4BF747">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验收日期：</w:t>
            </w:r>
          </w:p>
        </w:tc>
      </w:tr>
      <w:tr w14:paraId="2EA6A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5"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EF37C6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项目名称</w:t>
            </w:r>
          </w:p>
        </w:tc>
        <w:tc>
          <w:tcPr>
            <w:tcW w:w="5715"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14:paraId="062C0976">
            <w:pPr>
              <w:jc w:val="center"/>
              <w:rPr>
                <w:rFonts w:hint="default" w:ascii="仿宋_GB2312" w:hAnsi="宋体" w:eastAsia="仿宋_GB2312" w:cs="仿宋_GB2312"/>
                <w:i w:val="0"/>
                <w:iCs w:val="0"/>
                <w:color w:val="000000"/>
                <w:sz w:val="24"/>
                <w:szCs w:val="24"/>
                <w:u w:val="none"/>
              </w:rPr>
            </w:pPr>
          </w:p>
        </w:tc>
      </w:tr>
      <w:tr w14:paraId="1BA1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35"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5CA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合同期限</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497AA">
            <w:pPr>
              <w:jc w:val="center"/>
              <w:rPr>
                <w:rFonts w:hint="default" w:ascii="仿宋_GB2312" w:hAnsi="宋体" w:eastAsia="仿宋_GB2312" w:cs="仿宋_GB2312"/>
                <w:i w:val="0"/>
                <w:iCs w:val="0"/>
                <w:color w:val="000000"/>
                <w:sz w:val="24"/>
                <w:szCs w:val="24"/>
                <w:u w:val="none"/>
              </w:rPr>
            </w:pPr>
          </w:p>
        </w:tc>
      </w:tr>
      <w:tr w14:paraId="32D9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B41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履约验收评分项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B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C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9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E199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nil"/>
              <w:left w:val="single" w:color="000000" w:sz="8" w:space="0"/>
              <w:bottom w:val="single" w:color="000000" w:sz="4" w:space="0"/>
              <w:right w:val="single" w:color="000000" w:sz="4" w:space="0"/>
            </w:tcBorders>
            <w:shd w:val="clear" w:color="auto" w:fill="auto"/>
            <w:noWrap/>
            <w:vAlign w:val="center"/>
          </w:tcPr>
          <w:p w14:paraId="2F500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30B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采购内容是否完整提供</w:t>
            </w:r>
          </w:p>
        </w:tc>
        <w:tc>
          <w:tcPr>
            <w:tcW w:w="2475" w:type="dxa"/>
            <w:tcBorders>
              <w:top w:val="nil"/>
              <w:left w:val="single" w:color="000000" w:sz="4" w:space="0"/>
              <w:bottom w:val="single" w:color="000000" w:sz="4" w:space="0"/>
              <w:right w:val="single" w:color="000000" w:sz="4" w:space="0"/>
            </w:tcBorders>
            <w:shd w:val="clear" w:color="auto" w:fill="auto"/>
            <w:vAlign w:val="center"/>
          </w:tcPr>
          <w:p w14:paraId="3C65A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完全提供20分，未完全提供0分。</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A36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64C390A1">
            <w:pPr>
              <w:jc w:val="center"/>
              <w:rPr>
                <w:rFonts w:hint="eastAsia" w:ascii="宋体" w:hAnsi="宋体" w:eastAsia="宋体" w:cs="宋体"/>
                <w:i w:val="0"/>
                <w:iCs w:val="0"/>
                <w:color w:val="000000"/>
                <w:sz w:val="22"/>
                <w:szCs w:val="22"/>
                <w:u w:val="none"/>
              </w:rPr>
            </w:pPr>
          </w:p>
        </w:tc>
      </w:tr>
      <w:tr w14:paraId="3BEA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5B3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1A2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盘点成功次数每台机器</w:t>
            </w:r>
            <w:bookmarkStart w:id="3" w:name="_GoBack"/>
            <w:bookmarkEnd w:id="3"/>
            <w:r>
              <w:rPr>
                <w:rFonts w:hint="eastAsia" w:ascii="宋体" w:hAnsi="宋体" w:cs="宋体"/>
                <w:i w:val="0"/>
                <w:iCs w:val="0"/>
                <w:color w:val="000000"/>
                <w:kern w:val="0"/>
                <w:sz w:val="22"/>
                <w:szCs w:val="22"/>
                <w:u w:val="none"/>
                <w:lang w:val="en-US" w:eastAsia="zh-CN" w:bidi="ar"/>
              </w:rPr>
              <w:t>人100次以上</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完全开通20分，未开通0分。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9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058F">
            <w:pPr>
              <w:jc w:val="center"/>
              <w:rPr>
                <w:rFonts w:hint="eastAsia" w:ascii="宋体" w:hAnsi="宋体" w:eastAsia="宋体" w:cs="宋体"/>
                <w:i w:val="0"/>
                <w:iCs w:val="0"/>
                <w:color w:val="000000"/>
                <w:sz w:val="22"/>
                <w:szCs w:val="22"/>
                <w:u w:val="none"/>
              </w:rPr>
            </w:pPr>
          </w:p>
        </w:tc>
      </w:tr>
      <w:tr w14:paraId="7DD2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F8E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E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合同约定的权益是否保障</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完全保障20分，未完全保障0分。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0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5488">
            <w:pPr>
              <w:jc w:val="center"/>
              <w:rPr>
                <w:rFonts w:hint="eastAsia" w:ascii="宋体" w:hAnsi="宋体" w:eastAsia="宋体" w:cs="宋体"/>
                <w:i w:val="0"/>
                <w:iCs w:val="0"/>
                <w:color w:val="000000"/>
                <w:sz w:val="22"/>
                <w:szCs w:val="22"/>
                <w:u w:val="none"/>
              </w:rPr>
            </w:pPr>
          </w:p>
        </w:tc>
      </w:tr>
      <w:tr w14:paraId="462C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3DC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故障及处理</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一般故障，通过电话2-48小时内解决。          严重故障，总部派人前往服务，并在上门后3-5个工作日内解决。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以上故障每出现一次视实际情况扣分。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A57F">
            <w:pPr>
              <w:jc w:val="center"/>
              <w:rPr>
                <w:rFonts w:hint="eastAsia" w:ascii="宋体" w:hAnsi="宋体" w:eastAsia="宋体" w:cs="宋体"/>
                <w:i w:val="0"/>
                <w:iCs w:val="0"/>
                <w:color w:val="000000"/>
                <w:sz w:val="22"/>
                <w:szCs w:val="22"/>
                <w:u w:val="none"/>
              </w:rPr>
            </w:pPr>
          </w:p>
        </w:tc>
      </w:tr>
      <w:tr w14:paraId="2A51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1DC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1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C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服务响应及维护等承诺,包括服务能力，响应时间，人员配备，服务内容和服务方式等。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9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7BA7">
            <w:pPr>
              <w:jc w:val="center"/>
              <w:rPr>
                <w:rFonts w:hint="eastAsia" w:ascii="宋体" w:hAnsi="宋体" w:eastAsia="宋体" w:cs="宋体"/>
                <w:i w:val="0"/>
                <w:iCs w:val="0"/>
                <w:color w:val="000000"/>
                <w:sz w:val="22"/>
                <w:szCs w:val="22"/>
                <w:u w:val="none"/>
              </w:rPr>
            </w:pPr>
          </w:p>
        </w:tc>
      </w:tr>
      <w:tr w14:paraId="742F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623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B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宣传培训是否配合进行</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跟据实际情况打分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9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801">
            <w:pPr>
              <w:jc w:val="center"/>
              <w:rPr>
                <w:rFonts w:hint="eastAsia" w:ascii="宋体" w:hAnsi="宋体" w:eastAsia="宋体" w:cs="宋体"/>
                <w:i w:val="0"/>
                <w:iCs w:val="0"/>
                <w:color w:val="000000"/>
                <w:sz w:val="22"/>
                <w:szCs w:val="22"/>
                <w:u w:val="none"/>
              </w:rPr>
            </w:pPr>
          </w:p>
        </w:tc>
      </w:tr>
      <w:tr w14:paraId="0C77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A80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其它保证和责任</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D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合同约定的其他内容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3809">
            <w:pPr>
              <w:jc w:val="center"/>
              <w:rPr>
                <w:rFonts w:hint="eastAsia" w:ascii="宋体" w:hAnsi="宋体" w:eastAsia="宋体" w:cs="宋体"/>
                <w:i w:val="0"/>
                <w:iCs w:val="0"/>
                <w:color w:val="000000"/>
                <w:sz w:val="22"/>
                <w:szCs w:val="22"/>
                <w:u w:val="none"/>
              </w:rPr>
            </w:pPr>
          </w:p>
        </w:tc>
      </w:tr>
      <w:tr w14:paraId="7283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C958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043620">
            <w:pPr>
              <w:jc w:val="center"/>
              <w:rPr>
                <w:rFonts w:hint="eastAsia" w:ascii="宋体" w:hAnsi="宋体" w:eastAsia="宋体" w:cs="宋体"/>
                <w:i w:val="0"/>
                <w:iCs w:val="0"/>
                <w:color w:val="000000"/>
                <w:sz w:val="22"/>
                <w:szCs w:val="22"/>
                <w:u w:val="none"/>
              </w:rPr>
            </w:pPr>
          </w:p>
        </w:tc>
      </w:tr>
      <w:tr w14:paraId="7936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E30C4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验收意见</w:t>
            </w:r>
          </w:p>
        </w:tc>
        <w:tc>
          <w:tcPr>
            <w:tcW w:w="90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E6547">
            <w:pPr>
              <w:jc w:val="left"/>
              <w:rPr>
                <w:rFonts w:hint="default" w:ascii="仿宋_GB2312" w:hAnsi="宋体" w:eastAsia="仿宋_GB2312" w:cs="仿宋_GB2312"/>
                <w:i w:val="0"/>
                <w:iCs w:val="0"/>
                <w:color w:val="FF0000"/>
                <w:sz w:val="24"/>
                <w:szCs w:val="24"/>
                <w:u w:val="none"/>
              </w:rPr>
            </w:pPr>
          </w:p>
        </w:tc>
      </w:tr>
      <w:tr w14:paraId="7895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97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21BC1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验收人员签名</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top"/>
          </w:tcPr>
          <w:p w14:paraId="0A42C999">
            <w:pPr>
              <w:keepNext w:val="0"/>
              <w:keepLines w:val="0"/>
              <w:widowControl/>
              <w:suppressLineNumbers w:val="0"/>
              <w:jc w:val="left"/>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验收组长：</w:t>
            </w:r>
          </w:p>
        </w:tc>
        <w:tc>
          <w:tcPr>
            <w:tcW w:w="5715" w:type="dxa"/>
            <w:gridSpan w:val="4"/>
            <w:tcBorders>
              <w:top w:val="single" w:color="000000" w:sz="4" w:space="0"/>
              <w:left w:val="single" w:color="000000" w:sz="4" w:space="0"/>
              <w:bottom w:val="single" w:color="000000" w:sz="4" w:space="0"/>
              <w:right w:val="single" w:color="000000" w:sz="8" w:space="0"/>
            </w:tcBorders>
            <w:shd w:val="clear" w:color="auto" w:fill="auto"/>
            <w:vAlign w:val="top"/>
          </w:tcPr>
          <w:p w14:paraId="047F2F40">
            <w:pPr>
              <w:keepNext w:val="0"/>
              <w:keepLines w:val="0"/>
              <w:widowControl/>
              <w:suppressLineNumbers w:val="0"/>
              <w:jc w:val="left"/>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验收组成员（不少于2人）：</w:t>
            </w:r>
          </w:p>
        </w:tc>
      </w:tr>
      <w:tr w14:paraId="04B6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75" w:type="dxa"/>
            <w:tcBorders>
              <w:top w:val="single" w:color="000000" w:sz="4" w:space="0"/>
              <w:left w:val="single" w:color="000000" w:sz="8" w:space="0"/>
              <w:bottom w:val="single" w:color="000000" w:sz="8" w:space="0"/>
              <w:right w:val="single" w:color="000000" w:sz="4" w:space="0"/>
            </w:tcBorders>
            <w:shd w:val="clear" w:color="auto" w:fill="auto"/>
            <w:vAlign w:val="center"/>
          </w:tcPr>
          <w:p w14:paraId="63D2B1F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备注</w:t>
            </w:r>
          </w:p>
        </w:tc>
        <w:tc>
          <w:tcPr>
            <w:tcW w:w="9075"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392FE347">
            <w:pPr>
              <w:jc w:val="center"/>
              <w:rPr>
                <w:rFonts w:hint="default" w:ascii="仿宋_GB2312" w:hAnsi="宋体" w:eastAsia="仿宋_GB2312" w:cs="仿宋_GB2312"/>
                <w:i w:val="0"/>
                <w:iCs w:val="0"/>
                <w:color w:val="000000"/>
                <w:sz w:val="24"/>
                <w:szCs w:val="24"/>
                <w:u w:val="none"/>
              </w:rPr>
            </w:pPr>
          </w:p>
        </w:tc>
      </w:tr>
      <w:tr w14:paraId="211E5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050" w:type="dxa"/>
            <w:gridSpan w:val="6"/>
            <w:tcBorders>
              <w:top w:val="single" w:color="000000" w:sz="8" w:space="0"/>
              <w:left w:val="nil"/>
              <w:bottom w:val="nil"/>
              <w:right w:val="nil"/>
            </w:tcBorders>
            <w:shd w:val="clear" w:color="auto" w:fill="auto"/>
            <w:vAlign w:val="center"/>
          </w:tcPr>
          <w:p w14:paraId="574164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1、总分达到80分（含）以上为合格；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2、长期服务类项目评分依据为近一年服务情况。</w:t>
            </w:r>
          </w:p>
        </w:tc>
      </w:tr>
      <w:tr w14:paraId="4886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688DE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AD22B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2B7A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479F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3E95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4B7733">
            <w:pPr>
              <w:rPr>
                <w:rFonts w:hint="eastAsia" w:ascii="宋体" w:hAnsi="宋体" w:eastAsia="宋体" w:cs="宋体"/>
                <w:i w:val="0"/>
                <w:iCs w:val="0"/>
                <w:color w:val="000000"/>
                <w:sz w:val="22"/>
                <w:szCs w:val="22"/>
                <w:u w:val="none"/>
              </w:rPr>
            </w:pPr>
          </w:p>
        </w:tc>
      </w:tr>
    </w:tbl>
    <w:p w14:paraId="50C0E437">
      <w:pPr>
        <w:pStyle w:val="3"/>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71061">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C3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360" w:hanging="36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6">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0045F8B"/>
    <w:multiLevelType w:val="singleLevel"/>
    <w:tmpl w:val="40045F8B"/>
    <w:lvl w:ilvl="0" w:tentative="0">
      <w:start w:val="5"/>
      <w:numFmt w:val="decimal"/>
      <w:suff w:val="nothing"/>
      <w:lvlText w:val="%1、"/>
      <w:lvlJc w:val="left"/>
    </w:lvl>
  </w:abstractNum>
  <w:abstractNum w:abstractNumId="10">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1">
    <w:nsid w:val="59794862"/>
    <w:multiLevelType w:val="multilevel"/>
    <w:tmpl w:val="59794862"/>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2">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8"/>
      <w:suff w:val="nothing"/>
      <w:lvlText w:val=""/>
      <w:lvlJc w:val="left"/>
      <w:pPr>
        <w:ind w:left="624" w:firstLine="0"/>
      </w:pPr>
      <w:rPr>
        <w:rFonts w:hint="eastAsia"/>
      </w:rPr>
    </w:lvl>
    <w:lvl w:ilvl="7" w:tentative="0">
      <w:start w:val="1"/>
      <w:numFmt w:val="none"/>
      <w:pStyle w:val="10"/>
      <w:suff w:val="nothing"/>
      <w:lvlText w:val=""/>
      <w:lvlJc w:val="left"/>
      <w:pPr>
        <w:ind w:left="624" w:firstLine="0"/>
      </w:pPr>
      <w:rPr>
        <w:rFonts w:hint="eastAsia"/>
      </w:rPr>
    </w:lvl>
    <w:lvl w:ilvl="8" w:tentative="0">
      <w:start w:val="1"/>
      <w:numFmt w:val="none"/>
      <w:pStyle w:val="11"/>
      <w:suff w:val="nothing"/>
      <w:lvlText w:val=""/>
      <w:lvlJc w:val="left"/>
      <w:pPr>
        <w:ind w:left="624" w:firstLine="0"/>
      </w:pPr>
      <w:rPr>
        <w:rFonts w:hint="eastAsia"/>
      </w:rPr>
    </w:lvl>
  </w:abstractNum>
  <w:abstractNum w:abstractNumId="14">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3"/>
  </w:num>
  <w:num w:numId="2">
    <w:abstractNumId w:val="1"/>
  </w:num>
  <w:num w:numId="3">
    <w:abstractNumId w:val="12"/>
  </w:num>
  <w:num w:numId="4">
    <w:abstractNumId w:val="6"/>
  </w:num>
  <w:num w:numId="5">
    <w:abstractNumId w:val="7"/>
  </w:num>
  <w:num w:numId="6">
    <w:abstractNumId w:val="4"/>
  </w:num>
  <w:num w:numId="7">
    <w:abstractNumId w:val="15"/>
  </w:num>
  <w:num w:numId="8">
    <w:abstractNumId w:val="16"/>
  </w:num>
  <w:num w:numId="9">
    <w:abstractNumId w:val="11"/>
  </w:num>
  <w:num w:numId="10">
    <w:abstractNumId w:val="2"/>
  </w:num>
  <w:num w:numId="11">
    <w:abstractNumId w:val="8"/>
  </w:num>
  <w:num w:numId="12">
    <w:abstractNumId w:val="3"/>
  </w:num>
  <w:num w:numId="13">
    <w:abstractNumId w:val="0"/>
  </w:num>
  <w:num w:numId="14">
    <w:abstractNumId w:val="9"/>
  </w:num>
  <w:num w:numId="15">
    <w:abstractNumId w:val="14"/>
  </w:num>
  <w:num w:numId="16">
    <w:abstractNumId w:val="5"/>
  </w:num>
  <w:num w:numId="1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佳">
    <w15:presenceInfo w15:providerId="WPS Office" w15:userId="476929316"/>
  </w15:person>
  <w15:person w15:author="陈丽丹">
    <w15:presenceInfo w15:providerId="WPS Office" w15:userId="3969220336"/>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ZTkzOWI3OWU5NDQyNzFmYzZkNDY4MzcxZTQwYmEifQ=="/>
    <w:docVar w:name="KSO_WPS_MARK_KEY" w:val="8f15c950-1f37-4e2c-9552-387e81e22235"/>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604"/>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5C5E"/>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6609"/>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1C2213"/>
    <w:rsid w:val="014A7E45"/>
    <w:rsid w:val="01BB3C2F"/>
    <w:rsid w:val="01D46A30"/>
    <w:rsid w:val="01E94042"/>
    <w:rsid w:val="025832D3"/>
    <w:rsid w:val="02C559AA"/>
    <w:rsid w:val="0339584B"/>
    <w:rsid w:val="034D1474"/>
    <w:rsid w:val="036A1568"/>
    <w:rsid w:val="041E3EB4"/>
    <w:rsid w:val="0451433B"/>
    <w:rsid w:val="045D10A1"/>
    <w:rsid w:val="051C68B3"/>
    <w:rsid w:val="05A80B74"/>
    <w:rsid w:val="05DE510C"/>
    <w:rsid w:val="0614126B"/>
    <w:rsid w:val="06631588"/>
    <w:rsid w:val="06652463"/>
    <w:rsid w:val="0685695E"/>
    <w:rsid w:val="06956C53"/>
    <w:rsid w:val="06A87D2B"/>
    <w:rsid w:val="06F814E9"/>
    <w:rsid w:val="071A5C49"/>
    <w:rsid w:val="07365706"/>
    <w:rsid w:val="07E476BE"/>
    <w:rsid w:val="08067BA5"/>
    <w:rsid w:val="082452B0"/>
    <w:rsid w:val="08BF6453"/>
    <w:rsid w:val="08C8368E"/>
    <w:rsid w:val="0A456833"/>
    <w:rsid w:val="0A8E0BAF"/>
    <w:rsid w:val="0AC41E4E"/>
    <w:rsid w:val="0ACA0AE6"/>
    <w:rsid w:val="0AEA18AB"/>
    <w:rsid w:val="0B7D28D5"/>
    <w:rsid w:val="0B9A2BAF"/>
    <w:rsid w:val="0D450FD4"/>
    <w:rsid w:val="0DAD71ED"/>
    <w:rsid w:val="0E45273C"/>
    <w:rsid w:val="0E4A4857"/>
    <w:rsid w:val="0EAB61F1"/>
    <w:rsid w:val="0EFB1BB6"/>
    <w:rsid w:val="0F3D04CD"/>
    <w:rsid w:val="0F4F578B"/>
    <w:rsid w:val="10095D3F"/>
    <w:rsid w:val="1040459F"/>
    <w:rsid w:val="109B71AD"/>
    <w:rsid w:val="10AD30E4"/>
    <w:rsid w:val="10C52323"/>
    <w:rsid w:val="10F16DCD"/>
    <w:rsid w:val="111B4F65"/>
    <w:rsid w:val="1150617F"/>
    <w:rsid w:val="11AC062A"/>
    <w:rsid w:val="11C02F1F"/>
    <w:rsid w:val="11E443DA"/>
    <w:rsid w:val="13294592"/>
    <w:rsid w:val="13430C26"/>
    <w:rsid w:val="134365F3"/>
    <w:rsid w:val="13702154"/>
    <w:rsid w:val="146360A0"/>
    <w:rsid w:val="154A4F11"/>
    <w:rsid w:val="155E7D80"/>
    <w:rsid w:val="157B57FF"/>
    <w:rsid w:val="15A44FCD"/>
    <w:rsid w:val="164B2437"/>
    <w:rsid w:val="166259E2"/>
    <w:rsid w:val="16B637AF"/>
    <w:rsid w:val="170D41AC"/>
    <w:rsid w:val="17132487"/>
    <w:rsid w:val="174F0CF1"/>
    <w:rsid w:val="177436F0"/>
    <w:rsid w:val="178D6106"/>
    <w:rsid w:val="17A1507B"/>
    <w:rsid w:val="17A27EDA"/>
    <w:rsid w:val="18116229"/>
    <w:rsid w:val="184D07FE"/>
    <w:rsid w:val="18CC6D33"/>
    <w:rsid w:val="18EC53BE"/>
    <w:rsid w:val="19263C32"/>
    <w:rsid w:val="19593F3D"/>
    <w:rsid w:val="19660327"/>
    <w:rsid w:val="19805192"/>
    <w:rsid w:val="199B112C"/>
    <w:rsid w:val="19DA6D1D"/>
    <w:rsid w:val="19DD1C1A"/>
    <w:rsid w:val="19E62C0C"/>
    <w:rsid w:val="1A145C1A"/>
    <w:rsid w:val="1A253E83"/>
    <w:rsid w:val="1A3B1B57"/>
    <w:rsid w:val="1A67638F"/>
    <w:rsid w:val="1A991BB8"/>
    <w:rsid w:val="1AB2467B"/>
    <w:rsid w:val="1B756F73"/>
    <w:rsid w:val="1C755A82"/>
    <w:rsid w:val="1CEF17F7"/>
    <w:rsid w:val="1D081F6E"/>
    <w:rsid w:val="1D084F71"/>
    <w:rsid w:val="1D270412"/>
    <w:rsid w:val="1D6218B2"/>
    <w:rsid w:val="1D8067AE"/>
    <w:rsid w:val="1DBA2C3C"/>
    <w:rsid w:val="1DF223D6"/>
    <w:rsid w:val="1DF426F4"/>
    <w:rsid w:val="1EDA5344"/>
    <w:rsid w:val="1EF26B32"/>
    <w:rsid w:val="1F271888"/>
    <w:rsid w:val="1F4B6242"/>
    <w:rsid w:val="1F967A0D"/>
    <w:rsid w:val="200D34F7"/>
    <w:rsid w:val="206071F0"/>
    <w:rsid w:val="20AD29B4"/>
    <w:rsid w:val="20C82B4E"/>
    <w:rsid w:val="212769BF"/>
    <w:rsid w:val="21D0601B"/>
    <w:rsid w:val="22610974"/>
    <w:rsid w:val="228E25F8"/>
    <w:rsid w:val="22E12782"/>
    <w:rsid w:val="23521BAD"/>
    <w:rsid w:val="238F5E34"/>
    <w:rsid w:val="23B83C9F"/>
    <w:rsid w:val="24494E8C"/>
    <w:rsid w:val="24605E31"/>
    <w:rsid w:val="24DB39D1"/>
    <w:rsid w:val="254A48EC"/>
    <w:rsid w:val="256C2A6E"/>
    <w:rsid w:val="258C4E85"/>
    <w:rsid w:val="26FF291C"/>
    <w:rsid w:val="27920434"/>
    <w:rsid w:val="27A81A36"/>
    <w:rsid w:val="27C41FC5"/>
    <w:rsid w:val="28060F58"/>
    <w:rsid w:val="28187C21"/>
    <w:rsid w:val="282D50EF"/>
    <w:rsid w:val="287457AF"/>
    <w:rsid w:val="288E3327"/>
    <w:rsid w:val="28970144"/>
    <w:rsid w:val="28A478EF"/>
    <w:rsid w:val="29262DDA"/>
    <w:rsid w:val="293C543B"/>
    <w:rsid w:val="29624EED"/>
    <w:rsid w:val="29673F0C"/>
    <w:rsid w:val="29AF73CD"/>
    <w:rsid w:val="2A3E6679"/>
    <w:rsid w:val="2A877797"/>
    <w:rsid w:val="2BC41843"/>
    <w:rsid w:val="2BEB207C"/>
    <w:rsid w:val="2BEB5EB7"/>
    <w:rsid w:val="2C8261EC"/>
    <w:rsid w:val="2D042833"/>
    <w:rsid w:val="2D1B1C2D"/>
    <w:rsid w:val="2D2D342B"/>
    <w:rsid w:val="2D377643"/>
    <w:rsid w:val="2D612905"/>
    <w:rsid w:val="2D984D48"/>
    <w:rsid w:val="2DEC7116"/>
    <w:rsid w:val="2E5E09D0"/>
    <w:rsid w:val="2EC537F0"/>
    <w:rsid w:val="2F770C66"/>
    <w:rsid w:val="2FB531A9"/>
    <w:rsid w:val="30F53785"/>
    <w:rsid w:val="30FB0C41"/>
    <w:rsid w:val="31D22092"/>
    <w:rsid w:val="325762F9"/>
    <w:rsid w:val="32A01D3A"/>
    <w:rsid w:val="32CA53AB"/>
    <w:rsid w:val="330C1512"/>
    <w:rsid w:val="332726EA"/>
    <w:rsid w:val="334600E8"/>
    <w:rsid w:val="33905DFE"/>
    <w:rsid w:val="33B87B70"/>
    <w:rsid w:val="33E7300C"/>
    <w:rsid w:val="345D0D22"/>
    <w:rsid w:val="349F6EDF"/>
    <w:rsid w:val="34A402E0"/>
    <w:rsid w:val="358F607B"/>
    <w:rsid w:val="36304D8A"/>
    <w:rsid w:val="36455341"/>
    <w:rsid w:val="36502630"/>
    <w:rsid w:val="36DA6238"/>
    <w:rsid w:val="37090D4A"/>
    <w:rsid w:val="37881085"/>
    <w:rsid w:val="378F3948"/>
    <w:rsid w:val="38B21EA3"/>
    <w:rsid w:val="38B33F63"/>
    <w:rsid w:val="38B866AC"/>
    <w:rsid w:val="38C54A64"/>
    <w:rsid w:val="39026997"/>
    <w:rsid w:val="3945743D"/>
    <w:rsid w:val="3960707A"/>
    <w:rsid w:val="398D3066"/>
    <w:rsid w:val="39C173D5"/>
    <w:rsid w:val="3A09746E"/>
    <w:rsid w:val="3A620FF5"/>
    <w:rsid w:val="3A6E3355"/>
    <w:rsid w:val="3A8355BA"/>
    <w:rsid w:val="3A9974CC"/>
    <w:rsid w:val="3AAE2D66"/>
    <w:rsid w:val="3AB466E0"/>
    <w:rsid w:val="3AF10143"/>
    <w:rsid w:val="3B1E3F8B"/>
    <w:rsid w:val="3B576B37"/>
    <w:rsid w:val="3B71309E"/>
    <w:rsid w:val="3BE0528C"/>
    <w:rsid w:val="3CBF28E8"/>
    <w:rsid w:val="3CF80E4D"/>
    <w:rsid w:val="3D0461C5"/>
    <w:rsid w:val="3D937B6F"/>
    <w:rsid w:val="3DAF10E5"/>
    <w:rsid w:val="3DCB7377"/>
    <w:rsid w:val="3E58160B"/>
    <w:rsid w:val="3F4D67A7"/>
    <w:rsid w:val="3F5C6056"/>
    <w:rsid w:val="3F9E3965"/>
    <w:rsid w:val="40027840"/>
    <w:rsid w:val="40097A57"/>
    <w:rsid w:val="405066C0"/>
    <w:rsid w:val="40607207"/>
    <w:rsid w:val="41393D6C"/>
    <w:rsid w:val="413F2658"/>
    <w:rsid w:val="41D23DAA"/>
    <w:rsid w:val="41F57990"/>
    <w:rsid w:val="421F2BCA"/>
    <w:rsid w:val="433235EB"/>
    <w:rsid w:val="4377352F"/>
    <w:rsid w:val="43B64969"/>
    <w:rsid w:val="4433372D"/>
    <w:rsid w:val="44C4086C"/>
    <w:rsid w:val="453315B7"/>
    <w:rsid w:val="455B2FFA"/>
    <w:rsid w:val="460D0F13"/>
    <w:rsid w:val="46611221"/>
    <w:rsid w:val="46780E1B"/>
    <w:rsid w:val="47347547"/>
    <w:rsid w:val="47D44777"/>
    <w:rsid w:val="47EF5097"/>
    <w:rsid w:val="48055F77"/>
    <w:rsid w:val="48392FC1"/>
    <w:rsid w:val="489A0EB6"/>
    <w:rsid w:val="48CA4F7C"/>
    <w:rsid w:val="48EC307F"/>
    <w:rsid w:val="49065CC2"/>
    <w:rsid w:val="496C6060"/>
    <w:rsid w:val="49FA7BDB"/>
    <w:rsid w:val="49FE535F"/>
    <w:rsid w:val="4A241BB8"/>
    <w:rsid w:val="4A972307"/>
    <w:rsid w:val="4AEA5FEB"/>
    <w:rsid w:val="4AF131C2"/>
    <w:rsid w:val="4B0A2471"/>
    <w:rsid w:val="4B163E9D"/>
    <w:rsid w:val="4B5333C2"/>
    <w:rsid w:val="4B865D88"/>
    <w:rsid w:val="4B912FAD"/>
    <w:rsid w:val="4BD47A05"/>
    <w:rsid w:val="4CD35C4C"/>
    <w:rsid w:val="4CF41D17"/>
    <w:rsid w:val="4D0A29E9"/>
    <w:rsid w:val="4D4128AF"/>
    <w:rsid w:val="4D5A571F"/>
    <w:rsid w:val="4D7D797F"/>
    <w:rsid w:val="4E580A89"/>
    <w:rsid w:val="4E7418D9"/>
    <w:rsid w:val="4E894A7C"/>
    <w:rsid w:val="4EFE70A6"/>
    <w:rsid w:val="4FDD584D"/>
    <w:rsid w:val="501437F1"/>
    <w:rsid w:val="516B1411"/>
    <w:rsid w:val="518174C3"/>
    <w:rsid w:val="51970D7D"/>
    <w:rsid w:val="52674F40"/>
    <w:rsid w:val="527C307F"/>
    <w:rsid w:val="52840CE5"/>
    <w:rsid w:val="52A14962"/>
    <w:rsid w:val="52B445AC"/>
    <w:rsid w:val="52D24ED3"/>
    <w:rsid w:val="539F7720"/>
    <w:rsid w:val="53CF78AF"/>
    <w:rsid w:val="53F4459D"/>
    <w:rsid w:val="54024B9F"/>
    <w:rsid w:val="54AC528B"/>
    <w:rsid w:val="54F14BBA"/>
    <w:rsid w:val="55AA4EFE"/>
    <w:rsid w:val="55BE69D9"/>
    <w:rsid w:val="566D339A"/>
    <w:rsid w:val="56905D0D"/>
    <w:rsid w:val="56F46231"/>
    <w:rsid w:val="574907D2"/>
    <w:rsid w:val="574D7210"/>
    <w:rsid w:val="574E7653"/>
    <w:rsid w:val="576E4815"/>
    <w:rsid w:val="578734C3"/>
    <w:rsid w:val="578744CF"/>
    <w:rsid w:val="57B85F76"/>
    <w:rsid w:val="57BA715D"/>
    <w:rsid w:val="583E375C"/>
    <w:rsid w:val="58986FFA"/>
    <w:rsid w:val="58B140CA"/>
    <w:rsid w:val="58C716F4"/>
    <w:rsid w:val="58EA724D"/>
    <w:rsid w:val="591C37E1"/>
    <w:rsid w:val="59366271"/>
    <w:rsid w:val="59B241EC"/>
    <w:rsid w:val="59FA153A"/>
    <w:rsid w:val="5A554C9A"/>
    <w:rsid w:val="5AA15C6E"/>
    <w:rsid w:val="5B50710E"/>
    <w:rsid w:val="5B98266F"/>
    <w:rsid w:val="5B9D3200"/>
    <w:rsid w:val="5BFD3F95"/>
    <w:rsid w:val="5C081966"/>
    <w:rsid w:val="5C655949"/>
    <w:rsid w:val="5CA82D45"/>
    <w:rsid w:val="5CC7698D"/>
    <w:rsid w:val="5CF514E1"/>
    <w:rsid w:val="5D594D5B"/>
    <w:rsid w:val="5D9615C0"/>
    <w:rsid w:val="5DAD5E58"/>
    <w:rsid w:val="5DED5C02"/>
    <w:rsid w:val="5E7464DC"/>
    <w:rsid w:val="5F04790E"/>
    <w:rsid w:val="5F7408C2"/>
    <w:rsid w:val="6000236F"/>
    <w:rsid w:val="60F82E35"/>
    <w:rsid w:val="610533D3"/>
    <w:rsid w:val="610F1A58"/>
    <w:rsid w:val="613C48DF"/>
    <w:rsid w:val="615D002E"/>
    <w:rsid w:val="616A693A"/>
    <w:rsid w:val="623206B0"/>
    <w:rsid w:val="62700892"/>
    <w:rsid w:val="62875416"/>
    <w:rsid w:val="62876CB0"/>
    <w:rsid w:val="62EB7455"/>
    <w:rsid w:val="63F85CD2"/>
    <w:rsid w:val="646C150D"/>
    <w:rsid w:val="652D6F8B"/>
    <w:rsid w:val="65550CB8"/>
    <w:rsid w:val="65844F56"/>
    <w:rsid w:val="659D1685"/>
    <w:rsid w:val="65C92755"/>
    <w:rsid w:val="6605098D"/>
    <w:rsid w:val="66362F5D"/>
    <w:rsid w:val="666A65DD"/>
    <w:rsid w:val="66E437B9"/>
    <w:rsid w:val="670F5764"/>
    <w:rsid w:val="67455A13"/>
    <w:rsid w:val="67506B0B"/>
    <w:rsid w:val="678E2340"/>
    <w:rsid w:val="678F5C51"/>
    <w:rsid w:val="67BA5FB6"/>
    <w:rsid w:val="67D45E9B"/>
    <w:rsid w:val="68764798"/>
    <w:rsid w:val="689B55A1"/>
    <w:rsid w:val="692C520B"/>
    <w:rsid w:val="69694C28"/>
    <w:rsid w:val="69F15297"/>
    <w:rsid w:val="69F66A68"/>
    <w:rsid w:val="6A0B28E8"/>
    <w:rsid w:val="6A5F6188"/>
    <w:rsid w:val="6ADF117F"/>
    <w:rsid w:val="6AF22418"/>
    <w:rsid w:val="6B673089"/>
    <w:rsid w:val="6D176E06"/>
    <w:rsid w:val="6D1D01F8"/>
    <w:rsid w:val="6D45556C"/>
    <w:rsid w:val="6D726388"/>
    <w:rsid w:val="6E250C4D"/>
    <w:rsid w:val="6FCA736F"/>
    <w:rsid w:val="6FF60E7F"/>
    <w:rsid w:val="6FFC6D8E"/>
    <w:rsid w:val="70025714"/>
    <w:rsid w:val="705461B1"/>
    <w:rsid w:val="70D431DC"/>
    <w:rsid w:val="7128150C"/>
    <w:rsid w:val="71700574"/>
    <w:rsid w:val="717324A2"/>
    <w:rsid w:val="71FE6F8A"/>
    <w:rsid w:val="722D1E68"/>
    <w:rsid w:val="725E60B5"/>
    <w:rsid w:val="72723227"/>
    <w:rsid w:val="72B16C75"/>
    <w:rsid w:val="72E07E38"/>
    <w:rsid w:val="7344489A"/>
    <w:rsid w:val="737F73DD"/>
    <w:rsid w:val="749725B8"/>
    <w:rsid w:val="75274ED0"/>
    <w:rsid w:val="759D1151"/>
    <w:rsid w:val="75F01EB0"/>
    <w:rsid w:val="76132559"/>
    <w:rsid w:val="76305682"/>
    <w:rsid w:val="76D31458"/>
    <w:rsid w:val="76E31CA8"/>
    <w:rsid w:val="77F634A2"/>
    <w:rsid w:val="782B7C38"/>
    <w:rsid w:val="784824C7"/>
    <w:rsid w:val="78B22684"/>
    <w:rsid w:val="78EF489C"/>
    <w:rsid w:val="79A50AA4"/>
    <w:rsid w:val="79B66C07"/>
    <w:rsid w:val="79D115A5"/>
    <w:rsid w:val="7A187A65"/>
    <w:rsid w:val="7AC6317B"/>
    <w:rsid w:val="7AFC6F78"/>
    <w:rsid w:val="7B2C222A"/>
    <w:rsid w:val="7B353C7B"/>
    <w:rsid w:val="7C182C9F"/>
    <w:rsid w:val="7C456767"/>
    <w:rsid w:val="7C61212E"/>
    <w:rsid w:val="7CA37C99"/>
    <w:rsid w:val="7CB60A26"/>
    <w:rsid w:val="7D261F04"/>
    <w:rsid w:val="7D8908F9"/>
    <w:rsid w:val="7DB162F7"/>
    <w:rsid w:val="7DCB14E3"/>
    <w:rsid w:val="7DD62A03"/>
    <w:rsid w:val="7DE35A27"/>
    <w:rsid w:val="7E0F5EDE"/>
    <w:rsid w:val="7EF6CE2A"/>
    <w:rsid w:val="7F632A10"/>
    <w:rsid w:val="7F785DA2"/>
    <w:rsid w:val="7FD11B30"/>
    <w:rsid w:val="7FDD17D7"/>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9"/>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0">
    <w:name w:val="heading 8"/>
    <w:basedOn w:val="1"/>
    <w:next w:val="9"/>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1">
    <w:name w:val="heading 9"/>
    <w:basedOn w:val="1"/>
    <w:next w:val="9"/>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spacing w:afterLines="25" w:line="300" w:lineRule="auto"/>
      <w:ind w:firstLine="420" w:firstLineChars="200"/>
    </w:pPr>
    <w:rPr>
      <w:rFonts w:ascii="Arial" w:hAnsi="Arial"/>
      <w:szCs w:val="24"/>
    </w:rPr>
  </w:style>
  <w:style w:type="paragraph" w:styleId="12">
    <w:name w:val="toc 7"/>
    <w:basedOn w:val="1"/>
    <w:next w:val="1"/>
    <w:qFormat/>
    <w:uiPriority w:val="0"/>
    <w:pPr>
      <w:spacing w:afterLines="25" w:line="300" w:lineRule="auto"/>
      <w:ind w:left="2520" w:leftChars="1200"/>
    </w:pPr>
    <w:rPr>
      <w:rFonts w:ascii="Arial" w:hAnsi="Arial"/>
      <w:szCs w:val="24"/>
    </w:rPr>
  </w:style>
  <w:style w:type="paragraph" w:styleId="13">
    <w:name w:val="caption"/>
    <w:basedOn w:val="1"/>
    <w:next w:val="1"/>
    <w:qFormat/>
    <w:uiPriority w:val="0"/>
    <w:pPr>
      <w:spacing w:before="152"/>
    </w:pPr>
    <w:rPr>
      <w:rFonts w:ascii="Arial" w:hAnsi="Arial" w:eastAsia="黑体"/>
      <w:sz w:val="20"/>
      <w:szCs w:val="20"/>
    </w:rPr>
  </w:style>
  <w:style w:type="paragraph" w:styleId="14">
    <w:name w:val="Document Map"/>
    <w:basedOn w:val="1"/>
    <w:link w:val="64"/>
    <w:qFormat/>
    <w:uiPriority w:val="0"/>
    <w:pPr>
      <w:shd w:val="clear" w:color="auto" w:fill="000080"/>
      <w:spacing w:afterLines="25" w:line="300" w:lineRule="auto"/>
    </w:pPr>
    <w:rPr>
      <w:rFonts w:ascii="Arial" w:hAnsi="Arial"/>
      <w:szCs w:val="24"/>
    </w:rPr>
  </w:style>
  <w:style w:type="paragraph" w:styleId="15">
    <w:name w:val="annotation text"/>
    <w:basedOn w:val="1"/>
    <w:link w:val="65"/>
    <w:unhideWhenUsed/>
    <w:qFormat/>
    <w:uiPriority w:val="99"/>
    <w:pPr>
      <w:jc w:val="left"/>
    </w:pPr>
  </w:style>
  <w:style w:type="paragraph" w:styleId="16">
    <w:name w:val="Body Text 3"/>
    <w:basedOn w:val="1"/>
    <w:link w:val="66"/>
    <w:qFormat/>
    <w:uiPriority w:val="0"/>
    <w:rPr>
      <w:sz w:val="16"/>
      <w:szCs w:val="20"/>
    </w:rPr>
  </w:style>
  <w:style w:type="paragraph" w:styleId="17">
    <w:name w:val="Body Text"/>
    <w:basedOn w:val="1"/>
    <w:next w:val="1"/>
    <w:link w:val="53"/>
    <w:unhideWhenUsed/>
    <w:qFormat/>
    <w:uiPriority w:val="0"/>
    <w:pPr>
      <w:spacing w:after="120"/>
    </w:p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qFormat/>
    <w:uiPriority w:val="0"/>
    <w:pPr>
      <w:spacing w:afterLines="25" w:line="300" w:lineRule="auto"/>
      <w:ind w:left="1260" w:leftChars="600"/>
    </w:pPr>
    <w:rPr>
      <w:rFonts w:ascii="Arial" w:hAnsi="Arial"/>
      <w:szCs w:val="24"/>
    </w:rPr>
  </w:style>
  <w:style w:type="paragraph" w:styleId="30">
    <w:name w:val="index heading"/>
    <w:basedOn w:val="1"/>
    <w:next w:val="31"/>
    <w:semiHidden/>
    <w:qFormat/>
    <w:uiPriority w:val="0"/>
    <w:rPr>
      <w:szCs w:val="20"/>
    </w:rPr>
  </w:style>
  <w:style w:type="paragraph" w:styleId="31">
    <w:name w:val="index 1"/>
    <w:basedOn w:val="1"/>
    <w:next w:val="1"/>
    <w:qFormat/>
    <w:uiPriority w:val="99"/>
    <w:pPr>
      <w:tabs>
        <w:tab w:val="left" w:pos="900"/>
      </w:tabs>
      <w:adjustRightInd w:val="0"/>
    </w:pPr>
    <w:rPr>
      <w:rFonts w:ascii="宋体" w:hAnsi="宋体" w:cs="Arial"/>
      <w:bCs/>
      <w:color w:val="000000"/>
      <w:szCs w:val="21"/>
    </w:rPr>
  </w:style>
  <w:style w:type="paragraph" w:styleId="32">
    <w:name w:val="footnote text"/>
    <w:basedOn w:val="1"/>
    <w:link w:val="74"/>
    <w:qFormat/>
    <w:uiPriority w:val="0"/>
    <w:pPr>
      <w:autoSpaceDE w:val="0"/>
      <w:autoSpaceDN w:val="0"/>
      <w:adjustRightInd w:val="0"/>
      <w:snapToGrid w:val="0"/>
      <w:jc w:val="left"/>
    </w:pPr>
    <w:rPr>
      <w:kern w:val="0"/>
      <w:sz w:val="18"/>
      <w:szCs w:val="18"/>
    </w:rPr>
  </w:style>
  <w:style w:type="paragraph" w:styleId="33">
    <w:name w:val="toc 6"/>
    <w:basedOn w:val="1"/>
    <w:next w:val="1"/>
    <w:qFormat/>
    <w:uiPriority w:val="0"/>
    <w:pPr>
      <w:spacing w:afterLines="25" w:line="300" w:lineRule="auto"/>
      <w:ind w:left="2100" w:leftChars="1000"/>
    </w:pPr>
    <w:rPr>
      <w:rFonts w:ascii="Arial" w:hAnsi="Arial"/>
      <w:szCs w:val="24"/>
    </w:rPr>
  </w:style>
  <w:style w:type="paragraph" w:styleId="34">
    <w:name w:val="Body Text Indent 3"/>
    <w:basedOn w:val="1"/>
    <w:link w:val="75"/>
    <w:qFormat/>
    <w:uiPriority w:val="0"/>
    <w:pPr>
      <w:spacing w:line="360" w:lineRule="auto"/>
      <w:ind w:firstLine="482" w:firstLineChars="200"/>
    </w:pPr>
    <w:rPr>
      <w:rFonts w:ascii="宋体"/>
      <w:b/>
      <w:sz w:val="24"/>
      <w:szCs w:val="20"/>
    </w:rPr>
  </w:style>
  <w:style w:type="paragraph" w:styleId="35">
    <w:name w:val="toc 2"/>
    <w:basedOn w:val="1"/>
    <w:next w:val="1"/>
    <w:qFormat/>
    <w:uiPriority w:val="39"/>
    <w:pPr>
      <w:spacing w:afterLines="25" w:line="300" w:lineRule="auto"/>
      <w:ind w:left="200" w:leftChars="200"/>
    </w:pPr>
    <w:rPr>
      <w:rFonts w:ascii="Arial" w:hAnsi="Arial"/>
      <w:szCs w:val="24"/>
    </w:rPr>
  </w:style>
  <w:style w:type="paragraph" w:styleId="36">
    <w:name w:val="toc 9"/>
    <w:basedOn w:val="1"/>
    <w:next w:val="1"/>
    <w:qFormat/>
    <w:uiPriority w:val="0"/>
    <w:pPr>
      <w:spacing w:afterLines="25" w:line="300" w:lineRule="auto"/>
      <w:ind w:left="3360" w:leftChars="1600"/>
    </w:pPr>
    <w:rPr>
      <w:rFonts w:ascii="Arial" w:hAnsi="Arial"/>
      <w:szCs w:val="24"/>
    </w:rPr>
  </w:style>
  <w:style w:type="paragraph" w:styleId="37">
    <w:name w:val="Body Text 2"/>
    <w:basedOn w:val="1"/>
    <w:link w:val="76"/>
    <w:qFormat/>
    <w:uiPriority w:val="0"/>
    <w:pPr>
      <w:spacing w:after="120" w:afterLines="25" w:line="480" w:lineRule="auto"/>
    </w:pPr>
    <w:rPr>
      <w:rFonts w:ascii="Arial" w:hAnsi="Arial"/>
      <w:szCs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qFormat/>
    <w:uiPriority w:val="10"/>
    <w:pPr>
      <w:spacing w:before="240" w:after="60"/>
      <w:jc w:val="center"/>
      <w:outlineLvl w:val="0"/>
    </w:pPr>
    <w:rPr>
      <w:rFonts w:ascii="Cambria" w:hAnsi="Cambria"/>
      <w:b/>
      <w:bCs/>
      <w:kern w:val="0"/>
      <w:sz w:val="32"/>
      <w:szCs w:val="32"/>
    </w:rPr>
  </w:style>
  <w:style w:type="paragraph" w:styleId="41">
    <w:name w:val="annotation subject"/>
    <w:basedOn w:val="15"/>
    <w:next w:val="15"/>
    <w:link w:val="79"/>
    <w:unhideWhenUsed/>
    <w:qFormat/>
    <w:uiPriority w:val="0"/>
    <w:rPr>
      <w:b/>
      <w:bCs/>
      <w:kern w:val="0"/>
      <w:sz w:val="20"/>
      <w:szCs w:val="20"/>
    </w:rPr>
  </w:style>
  <w:style w:type="paragraph" w:styleId="42">
    <w:name w:val="Body Text First Indent 2"/>
    <w:basedOn w:val="18"/>
    <w:link w:val="80"/>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rPr>
  </w:style>
  <w:style w:type="character" w:styleId="50">
    <w:name w:val="Hyperlink"/>
    <w:qFormat/>
    <w:uiPriority w:val="99"/>
    <w:rPr>
      <w:color w:val="0000FF"/>
      <w:u w:val="single"/>
    </w:rPr>
  </w:style>
  <w:style w:type="character" w:styleId="51">
    <w:name w:val="annotation reference"/>
    <w:unhideWhenUsed/>
    <w:qFormat/>
    <w:uiPriority w:val="0"/>
    <w:rPr>
      <w:sz w:val="21"/>
      <w:szCs w:val="21"/>
    </w:rPr>
  </w:style>
  <w:style w:type="character" w:styleId="52">
    <w:name w:val="footnote reference"/>
    <w:qFormat/>
    <w:uiPriority w:val="0"/>
    <w:rPr>
      <w:vertAlign w:val="superscript"/>
    </w:rPr>
  </w:style>
  <w:style w:type="character" w:customStyle="1" w:styleId="53">
    <w:name w:val="正文文本 字符"/>
    <w:link w:val="17"/>
    <w:qFormat/>
    <w:uiPriority w:val="0"/>
    <w:rPr>
      <w:kern w:val="2"/>
      <w:sz w:val="21"/>
      <w:szCs w:val="22"/>
    </w:rPr>
  </w:style>
  <w:style w:type="character" w:customStyle="1" w:styleId="54">
    <w:name w:val="标题 1 字符"/>
    <w:link w:val="2"/>
    <w:qFormat/>
    <w:uiPriority w:val="0"/>
    <w:rPr>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
    <w:link w:val="4"/>
    <w:qFormat/>
    <w:uiPriority w:val="0"/>
    <w:rPr>
      <w:b/>
      <w:bCs/>
      <w:kern w:val="2"/>
      <w:sz w:val="32"/>
      <w:szCs w:val="32"/>
    </w:rPr>
  </w:style>
  <w:style w:type="character" w:customStyle="1" w:styleId="57">
    <w:name w:val="标题 4 字符"/>
    <w:link w:val="5"/>
    <w:qFormat/>
    <w:uiPriority w:val="0"/>
    <w:rPr>
      <w:rFonts w:ascii="Cambria" w:hAnsi="Cambria" w:eastAsia="宋体" w:cs="Times New Roman"/>
      <w:b/>
      <w:bCs/>
      <w:kern w:val="2"/>
      <w:sz w:val="28"/>
      <w:szCs w:val="28"/>
    </w:rPr>
  </w:style>
  <w:style w:type="character" w:customStyle="1" w:styleId="58">
    <w:name w:val="标题 5 字符"/>
    <w:link w:val="6"/>
    <w:qFormat/>
    <w:uiPriority w:val="0"/>
    <w:rPr>
      <w:b/>
      <w:bCs/>
      <w:kern w:val="2"/>
      <w:sz w:val="28"/>
      <w:szCs w:val="28"/>
    </w:rPr>
  </w:style>
  <w:style w:type="character" w:customStyle="1" w:styleId="59">
    <w:name w:val="标题 6 字符"/>
    <w:link w:val="7"/>
    <w:qFormat/>
    <w:uiPriority w:val="0"/>
    <w:rPr>
      <w:rFonts w:ascii="Arial" w:hAnsi="Arial" w:eastAsia="黑体"/>
      <w:b/>
      <w:bCs/>
      <w:sz w:val="24"/>
      <w:szCs w:val="24"/>
    </w:rPr>
  </w:style>
  <w:style w:type="character" w:customStyle="1" w:styleId="60">
    <w:name w:val="标题 7 字符"/>
    <w:link w:val="8"/>
    <w:qFormat/>
    <w:uiPriority w:val="0"/>
    <w:rPr>
      <w:b/>
      <w:kern w:val="2"/>
      <w:sz w:val="28"/>
    </w:rPr>
  </w:style>
  <w:style w:type="character" w:customStyle="1" w:styleId="61">
    <w:name w:val="正文缩进 字符"/>
    <w:link w:val="9"/>
    <w:qFormat/>
    <w:locked/>
    <w:uiPriority w:val="0"/>
    <w:rPr>
      <w:rFonts w:ascii="Arial" w:hAnsi="Arial"/>
      <w:kern w:val="2"/>
      <w:sz w:val="21"/>
      <w:szCs w:val="24"/>
    </w:rPr>
  </w:style>
  <w:style w:type="character" w:customStyle="1" w:styleId="62">
    <w:name w:val="标题 8 字符"/>
    <w:link w:val="10"/>
    <w:qFormat/>
    <w:uiPriority w:val="0"/>
    <w:rPr>
      <w:rFonts w:ascii="Arial" w:hAnsi="Arial" w:eastAsia="黑体"/>
      <w:kern w:val="2"/>
      <w:sz w:val="28"/>
    </w:rPr>
  </w:style>
  <w:style w:type="character" w:customStyle="1" w:styleId="63">
    <w:name w:val="标题 9 字符"/>
    <w:link w:val="11"/>
    <w:qFormat/>
    <w:uiPriority w:val="0"/>
    <w:rPr>
      <w:rFonts w:ascii="Arial" w:hAnsi="Arial" w:eastAsia="黑体"/>
      <w:kern w:val="2"/>
      <w:sz w:val="21"/>
    </w:rPr>
  </w:style>
  <w:style w:type="character" w:customStyle="1" w:styleId="64">
    <w:name w:val="文档结构图 字符"/>
    <w:link w:val="14"/>
    <w:qFormat/>
    <w:uiPriority w:val="0"/>
    <w:rPr>
      <w:rFonts w:ascii="Arial" w:hAnsi="Arial"/>
      <w:kern w:val="2"/>
      <w:sz w:val="21"/>
      <w:szCs w:val="24"/>
      <w:shd w:val="clear" w:color="auto" w:fill="000080"/>
    </w:rPr>
  </w:style>
  <w:style w:type="character" w:customStyle="1" w:styleId="65">
    <w:name w:val="批注文字 字符"/>
    <w:link w:val="15"/>
    <w:qFormat/>
    <w:uiPriority w:val="99"/>
  </w:style>
  <w:style w:type="character" w:customStyle="1" w:styleId="66">
    <w:name w:val="正文文本 3 字符"/>
    <w:link w:val="16"/>
    <w:qFormat/>
    <w:uiPriority w:val="0"/>
    <w:rPr>
      <w:kern w:val="2"/>
      <w:sz w:val="16"/>
    </w:rPr>
  </w:style>
  <w:style w:type="character" w:customStyle="1" w:styleId="67">
    <w:name w:val="正文文本缩进 字符"/>
    <w:link w:val="18"/>
    <w:qFormat/>
    <w:uiPriority w:val="0"/>
    <w:rPr>
      <w:kern w:val="2"/>
      <w:sz w:val="21"/>
      <w:szCs w:val="22"/>
    </w:rPr>
  </w:style>
  <w:style w:type="character" w:customStyle="1" w:styleId="68">
    <w:name w:val="纯文本 字符1"/>
    <w:link w:val="21"/>
    <w:qFormat/>
    <w:uiPriority w:val="0"/>
    <w:rPr>
      <w:rFonts w:ascii="宋体" w:hAnsi="Courier New" w:eastAsia="宋体" w:cs="Times New Roman"/>
      <w:kern w:val="0"/>
      <w:sz w:val="20"/>
      <w:szCs w:val="21"/>
    </w:rPr>
  </w:style>
  <w:style w:type="character" w:customStyle="1" w:styleId="69">
    <w:name w:val="日期 字符"/>
    <w:link w:val="23"/>
    <w:qFormat/>
    <w:uiPriority w:val="0"/>
    <w:rPr>
      <w:rFonts w:ascii="宋体"/>
      <w:sz w:val="28"/>
    </w:rPr>
  </w:style>
  <w:style w:type="character" w:customStyle="1" w:styleId="70">
    <w:name w:val="正文文本缩进 2 字符"/>
    <w:link w:val="24"/>
    <w:qFormat/>
    <w:uiPriority w:val="0"/>
    <w:rPr>
      <w:kern w:val="2"/>
      <w:sz w:val="21"/>
      <w:szCs w:val="24"/>
    </w:rPr>
  </w:style>
  <w:style w:type="character" w:customStyle="1" w:styleId="71">
    <w:name w:val="批注框文本 字符"/>
    <w:link w:val="25"/>
    <w:qFormat/>
    <w:uiPriority w:val="0"/>
    <w:rPr>
      <w:sz w:val="18"/>
      <w:szCs w:val="18"/>
    </w:rPr>
  </w:style>
  <w:style w:type="character" w:customStyle="1" w:styleId="72">
    <w:name w:val="页脚 字符"/>
    <w:link w:val="26"/>
    <w:qFormat/>
    <w:uiPriority w:val="0"/>
    <w:rPr>
      <w:sz w:val="18"/>
      <w:szCs w:val="18"/>
    </w:rPr>
  </w:style>
  <w:style w:type="character" w:customStyle="1" w:styleId="73">
    <w:name w:val="页眉 字符"/>
    <w:link w:val="27"/>
    <w:qFormat/>
    <w:uiPriority w:val="0"/>
    <w:rPr>
      <w:sz w:val="18"/>
      <w:szCs w:val="18"/>
    </w:rPr>
  </w:style>
  <w:style w:type="character" w:customStyle="1" w:styleId="74">
    <w:name w:val="脚注文本 字符"/>
    <w:link w:val="32"/>
    <w:qFormat/>
    <w:uiPriority w:val="0"/>
    <w:rPr>
      <w:sz w:val="18"/>
      <w:szCs w:val="18"/>
    </w:rPr>
  </w:style>
  <w:style w:type="character" w:customStyle="1" w:styleId="75">
    <w:name w:val="正文文本缩进 3 字符"/>
    <w:link w:val="34"/>
    <w:qFormat/>
    <w:uiPriority w:val="0"/>
    <w:rPr>
      <w:rFonts w:ascii="宋体"/>
      <w:b/>
      <w:kern w:val="2"/>
      <w:sz w:val="24"/>
    </w:rPr>
  </w:style>
  <w:style w:type="character" w:customStyle="1" w:styleId="76">
    <w:name w:val="正文文本 2 字符"/>
    <w:link w:val="37"/>
    <w:qFormat/>
    <w:uiPriority w:val="0"/>
    <w:rPr>
      <w:rFonts w:ascii="Arial" w:hAnsi="Arial"/>
      <w:kern w:val="2"/>
      <w:sz w:val="21"/>
      <w:szCs w:val="24"/>
    </w:rPr>
  </w:style>
  <w:style w:type="character" w:customStyle="1" w:styleId="77">
    <w:name w:val="HTML 预设格式 字符"/>
    <w:link w:val="38"/>
    <w:qFormat/>
    <w:uiPriority w:val="0"/>
    <w:rPr>
      <w:rFonts w:ascii="Arial Unicode MS" w:hAnsi="Arial Unicode MS" w:eastAsia="Arial Unicode MS"/>
      <w:color w:val="000000"/>
    </w:rPr>
  </w:style>
  <w:style w:type="character" w:customStyle="1" w:styleId="78">
    <w:name w:val="标题 字符"/>
    <w:link w:val="40"/>
    <w:qFormat/>
    <w:uiPriority w:val="10"/>
    <w:rPr>
      <w:rFonts w:ascii="Cambria" w:hAnsi="Cambria" w:eastAsia="宋体" w:cs="Times New Roman"/>
      <w:b/>
      <w:bCs/>
      <w:sz w:val="32"/>
      <w:szCs w:val="32"/>
    </w:rPr>
  </w:style>
  <w:style w:type="character" w:customStyle="1" w:styleId="79">
    <w:name w:val="批注主题 字符"/>
    <w:link w:val="41"/>
    <w:qFormat/>
    <w:uiPriority w:val="0"/>
    <w:rPr>
      <w:b/>
      <w:bCs/>
    </w:rPr>
  </w:style>
  <w:style w:type="character" w:customStyle="1" w:styleId="80">
    <w:name w:val="正文文本首行缩进 2 字符"/>
    <w:link w:val="42"/>
    <w:qFormat/>
    <w:uiPriority w:val="0"/>
    <w:rPr>
      <w:rFonts w:eastAsia="方正书宋简体"/>
      <w:b/>
      <w:bCs/>
      <w:kern w:val="2"/>
      <w:sz w:val="28"/>
      <w:szCs w:val="28"/>
    </w:rPr>
  </w:style>
  <w:style w:type="character" w:customStyle="1" w:styleId="81">
    <w:name w:val="样式1 Char Char Char"/>
    <w:link w:val="82"/>
    <w:qFormat/>
    <w:uiPriority w:val="0"/>
    <w:rPr>
      <w:kern w:val="2"/>
      <w:sz w:val="24"/>
    </w:rPr>
  </w:style>
  <w:style w:type="paragraph" w:customStyle="1" w:styleId="82">
    <w:name w:val="样式1 Char Char"/>
    <w:basedOn w:val="1"/>
    <w:next w:val="21"/>
    <w:link w:val="81"/>
    <w:qFormat/>
    <w:uiPriority w:val="0"/>
    <w:pPr>
      <w:spacing w:line="360" w:lineRule="auto"/>
      <w:ind w:firstLine="516" w:firstLineChars="215"/>
    </w:pPr>
    <w:rPr>
      <w:sz w:val="24"/>
      <w:szCs w:val="20"/>
    </w:rPr>
  </w:style>
  <w:style w:type="character" w:customStyle="1" w:styleId="83">
    <w:name w:val="脚注文本 Char1"/>
    <w:semiHidden/>
    <w:qFormat/>
    <w:uiPriority w:val="99"/>
    <w:rPr>
      <w:kern w:val="2"/>
      <w:sz w:val="18"/>
      <w:szCs w:val="18"/>
    </w:rPr>
  </w:style>
  <w:style w:type="character" w:customStyle="1" w:styleId="84">
    <w:name w:val="列表段落 字符"/>
    <w:link w:val="85"/>
    <w:qFormat/>
    <w:uiPriority w:val="34"/>
  </w:style>
  <w:style w:type="paragraph" w:styleId="85">
    <w:name w:val="List Paragraph"/>
    <w:basedOn w:val="1"/>
    <w:link w:val="84"/>
    <w:qFormat/>
    <w:uiPriority w:val="34"/>
    <w:pPr>
      <w:ind w:firstLine="420" w:firstLineChars="200"/>
    </w:pPr>
  </w:style>
  <w:style w:type="character" w:customStyle="1" w:styleId="86">
    <w:name w:val="f141"/>
    <w:qFormat/>
    <w:uiPriority w:val="0"/>
    <w:rPr>
      <w:sz w:val="21"/>
      <w:szCs w:val="21"/>
    </w:rPr>
  </w:style>
  <w:style w:type="character" w:customStyle="1" w:styleId="87">
    <w:name w:val="p141"/>
    <w:qFormat/>
    <w:uiPriority w:val="0"/>
    <w:rPr>
      <w:sz w:val="21"/>
      <w:szCs w:val="21"/>
    </w:rPr>
  </w:style>
  <w:style w:type="character" w:customStyle="1" w:styleId="88">
    <w:name w:val="纯文本 字符"/>
    <w:qFormat/>
    <w:uiPriority w:val="0"/>
    <w:rPr>
      <w:rFonts w:ascii="宋体" w:hAnsi="Courier New" w:eastAsia="宋体" w:cs="Times New Roman"/>
      <w:kern w:val="2"/>
      <w:sz w:val="21"/>
    </w:rPr>
  </w:style>
  <w:style w:type="character" w:customStyle="1" w:styleId="89">
    <w:name w:val="font01"/>
    <w:qFormat/>
    <w:uiPriority w:val="0"/>
    <w:rPr>
      <w:rFonts w:hint="eastAsia" w:ascii="宋体" w:hAnsi="宋体" w:eastAsia="宋体" w:cs="宋体"/>
      <w:color w:val="000000"/>
      <w:sz w:val="24"/>
      <w:szCs w:val="24"/>
      <w:u w:val="none"/>
    </w:rPr>
  </w:style>
  <w:style w:type="character" w:customStyle="1" w:styleId="90">
    <w:name w:val="List Paragraph Char"/>
    <w:link w:val="91"/>
    <w:qFormat/>
    <w:locked/>
    <w:uiPriority w:val="34"/>
    <w:rPr>
      <w:rFonts w:ascii="Times New Roman" w:hAnsi="Times New Roman" w:eastAsia="宋体" w:cs="Times New Roman"/>
      <w:szCs w:val="21"/>
    </w:rPr>
  </w:style>
  <w:style w:type="paragraph" w:customStyle="1" w:styleId="91">
    <w:name w:val="列出段落1"/>
    <w:basedOn w:val="1"/>
    <w:link w:val="90"/>
    <w:qFormat/>
    <w:uiPriority w:val="34"/>
    <w:pPr>
      <w:ind w:firstLine="420" w:firstLineChars="200"/>
    </w:pPr>
    <w:rPr>
      <w:kern w:val="0"/>
      <w:sz w:val="20"/>
      <w:szCs w:val="21"/>
    </w:rPr>
  </w:style>
  <w:style w:type="character" w:customStyle="1" w:styleId="92">
    <w:name w:val="列表段落 字符1"/>
    <w:qFormat/>
    <w:uiPriority w:val="0"/>
  </w:style>
  <w:style w:type="character" w:customStyle="1" w:styleId="93">
    <w:name w:val="纯文本 Char1"/>
    <w:qFormat/>
    <w:uiPriority w:val="0"/>
    <w:rPr>
      <w:rFonts w:ascii="宋体" w:hAnsi="Courier New" w:eastAsia="宋体" w:cs="Times New Roman"/>
      <w:kern w:val="0"/>
      <w:sz w:val="20"/>
      <w:szCs w:val="21"/>
    </w:rPr>
  </w:style>
  <w:style w:type="character" w:customStyle="1" w:styleId="94">
    <w:name w:val="yiyuan21"/>
    <w:qFormat/>
    <w:uiPriority w:val="0"/>
    <w:rPr>
      <w:rFonts w:hint="default" w:ascii="Hei" w:hAnsi="Hei"/>
      <w:sz w:val="20"/>
    </w:rPr>
  </w:style>
  <w:style w:type="character" w:customStyle="1" w:styleId="95">
    <w:name w:val="main1"/>
    <w:qFormat/>
    <w:uiPriority w:val="0"/>
    <w:rPr>
      <w:color w:val="333333"/>
      <w:spacing w:val="336"/>
      <w:sz w:val="24"/>
      <w:szCs w:val="24"/>
    </w:rPr>
  </w:style>
  <w:style w:type="character" w:customStyle="1" w:styleId="96">
    <w:name w:val="s10pv000000"/>
    <w:qFormat/>
    <w:uiPriority w:val="0"/>
  </w:style>
  <w:style w:type="character" w:customStyle="1" w:styleId="97">
    <w:name w:val="Char Char2"/>
    <w:qFormat/>
    <w:uiPriority w:val="0"/>
    <w:rPr>
      <w:rFonts w:ascii="Arial" w:hAnsi="Arial" w:eastAsia="宋体"/>
      <w:b/>
      <w:bCs/>
      <w:kern w:val="44"/>
      <w:sz w:val="44"/>
      <w:szCs w:val="44"/>
      <w:lang w:val="en-US" w:eastAsia="zh-CN" w:bidi="ar-SA"/>
    </w:rPr>
  </w:style>
  <w:style w:type="character" w:customStyle="1" w:styleId="98">
    <w:name w:val="font31"/>
    <w:qFormat/>
    <w:uiPriority w:val="0"/>
    <w:rPr>
      <w:rFonts w:hint="eastAsia" w:ascii="宋体" w:hAnsi="宋体" w:eastAsia="宋体" w:cs="宋体"/>
      <w:b/>
      <w:color w:val="000000"/>
      <w:kern w:val="0"/>
      <w:sz w:val="24"/>
      <w:szCs w:val="24"/>
      <w:u w:val="none"/>
    </w:rPr>
  </w:style>
  <w:style w:type="character" w:customStyle="1" w:styleId="99">
    <w:name w:val="font61"/>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qFormat/>
    <w:uiPriority w:val="0"/>
    <w:rPr>
      <w:rFonts w:cs="宋体"/>
      <w:kern w:val="2"/>
      <w:sz w:val="21"/>
    </w:rPr>
  </w:style>
  <w:style w:type="paragraph" w:customStyle="1" w:styleId="101">
    <w:name w:val="样式 段后: 3.0 磅 行距: 1.5 倍行距"/>
    <w:basedOn w:val="1"/>
    <w:link w:val="100"/>
    <w:qFormat/>
    <w:uiPriority w:val="0"/>
    <w:pPr>
      <w:spacing w:line="360" w:lineRule="auto"/>
    </w:pPr>
    <w:rPr>
      <w:rFonts w:cs="宋体"/>
      <w:szCs w:val="20"/>
    </w:rPr>
  </w:style>
  <w:style w:type="paragraph" w:customStyle="1" w:styleId="102">
    <w:name w:val="样式2"/>
    <w:basedOn w:val="40"/>
    <w:next w:val="103"/>
    <w:qFormat/>
    <w:uiPriority w:val="0"/>
    <w:pPr>
      <w:spacing w:before="120" w:after="120"/>
    </w:pPr>
    <w:rPr>
      <w:rFonts w:ascii="Arial" w:hAnsi="Arial" w:eastAsia="黑体"/>
      <w:b w:val="0"/>
      <w:bCs w:val="0"/>
      <w:kern w:val="2"/>
      <w:sz w:val="30"/>
      <w:szCs w:val="20"/>
    </w:rPr>
  </w:style>
  <w:style w:type="paragraph" w:customStyle="1" w:styleId="103">
    <w:name w:val="样式1"/>
    <w:basedOn w:val="40"/>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qFormat/>
    <w:uiPriority w:val="0"/>
    <w:pPr>
      <w:spacing w:line="360" w:lineRule="auto"/>
      <w:jc w:val="center"/>
    </w:pPr>
    <w:rPr>
      <w:sz w:val="24"/>
      <w:szCs w:val="20"/>
    </w:rPr>
  </w:style>
  <w:style w:type="paragraph" w:customStyle="1" w:styleId="107">
    <w:name w:val="默认段落字体 Para Char"/>
    <w:basedOn w:val="1"/>
    <w:qFormat/>
    <w:uiPriority w:val="0"/>
    <w:rPr>
      <w:szCs w:val="24"/>
    </w:rPr>
  </w:style>
  <w:style w:type="paragraph" w:customStyle="1" w:styleId="108">
    <w:name w:val="Char5 Char Char Char Char Char Char Char"/>
    <w:basedOn w:val="3"/>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qFormat/>
    <w:uiPriority w:val="0"/>
    <w:rPr>
      <w:rFonts w:ascii="Arial" w:hAnsi="Arial"/>
      <w:szCs w:val="24"/>
    </w:rPr>
  </w:style>
  <w:style w:type="paragraph" w:customStyle="1" w:styleId="110">
    <w:name w:val="样式 标题 4 + 段前: 5 磅 段后: 5 磅 行距: 单倍行距"/>
    <w:basedOn w:val="5"/>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qFormat/>
    <w:uiPriority w:val="0"/>
    <w:pPr>
      <w:spacing w:line="360" w:lineRule="auto"/>
    </w:pPr>
    <w:rPr>
      <w:rFonts w:ascii="Arial" w:hAnsi="Arial" w:cs="Arial"/>
      <w:bCs/>
      <w:szCs w:val="24"/>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qFormat/>
    <w:uiPriority w:val="0"/>
    <w:pPr>
      <w:widowControl/>
      <w:spacing w:line="240" w:lineRule="exact"/>
      <w:jc w:val="left"/>
    </w:pPr>
    <w:rPr>
      <w:szCs w:val="24"/>
    </w:rPr>
  </w:style>
  <w:style w:type="paragraph" w:customStyle="1" w:styleId="123">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qFormat/>
    <w:uiPriority w:val="0"/>
    <w:pPr>
      <w:ind w:firstLine="420" w:firstLineChars="200"/>
    </w:pPr>
  </w:style>
  <w:style w:type="paragraph" w:customStyle="1" w:styleId="125">
    <w:name w:val="标题 51"/>
    <w:basedOn w:val="1"/>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qFormat/>
    <w:uiPriority w:val="34"/>
    <w:pPr>
      <w:ind w:firstLine="420" w:firstLineChars="200"/>
    </w:pPr>
  </w:style>
  <w:style w:type="paragraph" w:customStyle="1" w:styleId="1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qFormat/>
    <w:uiPriority w:val="0"/>
    <w:pPr>
      <w:widowControl/>
      <w:spacing w:after="160" w:line="240" w:lineRule="exact"/>
      <w:jc w:val="left"/>
    </w:pPr>
    <w:rPr>
      <w:sz w:val="24"/>
      <w:szCs w:val="24"/>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5"/>
    <w:qFormat/>
    <w:uiPriority w:val="0"/>
    <w:pPr>
      <w:spacing w:after="25" w:line="360" w:lineRule="auto"/>
    </w:pPr>
    <w:rPr>
      <w:rFonts w:ascii="宋体" w:hAnsi="宋体"/>
      <w:b w:val="0"/>
      <w:sz w:val="24"/>
      <w:szCs w:val="20"/>
    </w:rPr>
  </w:style>
  <w:style w:type="paragraph" w:customStyle="1" w:styleId="137">
    <w:name w:val="Char Char2 Char"/>
    <w:basedOn w:val="1"/>
    <w:qFormat/>
    <w:uiPriority w:val="0"/>
    <w:rPr>
      <w:rFonts w:ascii="宋体" w:hAnsi="宋体"/>
      <w:b/>
      <w:sz w:val="28"/>
      <w:szCs w:val="28"/>
    </w:rPr>
  </w:style>
  <w:style w:type="paragraph" w:customStyle="1" w:styleId="138">
    <w:name w:val="设计方案"/>
    <w:basedOn w:val="1"/>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qFormat/>
    <w:uiPriority w:val="0"/>
    <w:pPr>
      <w:ind w:firstLine="200" w:firstLineChars="200"/>
    </w:pPr>
    <w:rPr>
      <w:szCs w:val="21"/>
    </w:rPr>
  </w:style>
  <w:style w:type="paragraph" w:customStyle="1" w:styleId="140">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qFormat/>
    <w:uiPriority w:val="0"/>
    <w:pPr>
      <w:widowControl/>
    </w:pPr>
    <w:rPr>
      <w:rFonts w:ascii="Times New Roman" w:hAnsi="Times New Roman" w:cs="Times New Roman"/>
      <w:kern w:val="0"/>
      <w:szCs w:val="21"/>
    </w:rPr>
  </w:style>
  <w:style w:type="paragraph" w:customStyle="1" w:styleId="143">
    <w:name w:val="font5"/>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qFormat/>
    <w:uiPriority w:val="0"/>
    <w:pPr>
      <w:widowControl/>
      <w:spacing w:before="100" w:beforeAutospacing="1" w:afterAutospacing="1"/>
      <w:jc w:val="left"/>
    </w:pPr>
    <w:rPr>
      <w:kern w:val="0"/>
      <w:sz w:val="24"/>
      <w:szCs w:val="20"/>
    </w:rPr>
  </w:style>
  <w:style w:type="paragraph" w:customStyle="1" w:styleId="146">
    <w:name w:val="font6"/>
    <w:basedOn w:val="1"/>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3"/>
    <w:qFormat/>
    <w:uiPriority w:val="0"/>
    <w:pPr>
      <w:jc w:val="center"/>
    </w:pPr>
    <w:rPr>
      <w:rFonts w:ascii="宋体" w:hAnsi="宋体"/>
      <w:sz w:val="24"/>
      <w:szCs w:val="20"/>
    </w:rPr>
  </w:style>
  <w:style w:type="paragraph" w:customStyle="1" w:styleId="148">
    <w:name w:val="样式 标题 2 + 宋体 五号 非加粗 黑色"/>
    <w:basedOn w:val="3"/>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4"/>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qFormat/>
    <w:uiPriority w:val="0"/>
    <w:rPr>
      <w:rFonts w:ascii="Tahoma" w:hAnsi="Tahoma" w:cs="Tahoma"/>
      <w:sz w:val="30"/>
      <w:szCs w:val="30"/>
    </w:rPr>
  </w:style>
  <w:style w:type="paragraph" w:customStyle="1" w:styleId="157">
    <w:name w:val="xl22"/>
    <w:basedOn w:val="1"/>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qFormat/>
    <w:uiPriority w:val="0"/>
    <w:rPr>
      <w:szCs w:val="24"/>
    </w:rPr>
  </w:style>
  <w:style w:type="paragraph" w:customStyle="1" w:styleId="163">
    <w:name w:val="列表段落1"/>
    <w:basedOn w:val="1"/>
    <w:qFormat/>
    <w:uiPriority w:val="34"/>
    <w:pPr>
      <w:ind w:firstLine="420" w:firstLineChars="200"/>
    </w:pPr>
  </w:style>
  <w:style w:type="paragraph" w:customStyle="1" w:styleId="164">
    <w:name w:val="Table Paragraph"/>
    <w:basedOn w:val="1"/>
    <w:qFormat/>
    <w:uiPriority w:val="1"/>
    <w:pPr>
      <w:autoSpaceDE w:val="0"/>
      <w:autoSpaceDN w:val="0"/>
    </w:pPr>
    <w:rPr>
      <w:rFonts w:ascii="宋体" w:hAnsi="宋体" w:cs="宋体"/>
      <w:szCs w:val="24"/>
      <w:lang w:val="zh-CN" w:bidi="zh-CN"/>
    </w:rPr>
  </w:style>
  <w:style w:type="paragraph" w:customStyle="1" w:styleId="165">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qFormat/>
    <w:uiPriority w:val="0"/>
    <w:pPr>
      <w:ind w:firstLine="480" w:firstLineChars="200"/>
    </w:pPr>
    <w:rPr>
      <w:szCs w:val="24"/>
      <w:lang w:val="zh-CN"/>
    </w:rPr>
  </w:style>
  <w:style w:type="paragraph" w:customStyle="1" w:styleId="168">
    <w:name w:val="Char1 Char Char Char"/>
    <w:basedOn w:val="1"/>
    <w:qFormat/>
    <w:uiPriority w:val="0"/>
    <w:rPr>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hzh\&#26700;&#38754;\&#26723;&#26696;&#24402;&#26723;\1\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20</Pages>
  <Words>11207</Words>
  <Characters>11649</Characters>
  <Lines>98</Lines>
  <Paragraphs>27</Paragraphs>
  <TotalTime>13</TotalTime>
  <ScaleCrop>false</ScaleCrop>
  <LinksUpToDate>false</LinksUpToDate>
  <CharactersWithSpaces>12056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2024-07-14T13:42:00Z</dcterms:created>
  <dc:creator>QUE</dc:creator>
  <cp:lastModifiedBy>刘佳</cp:lastModifiedBy>
  <cp:lastPrinted>2018-10-16T12:01:00Z</cp:lastPrinted>
  <dcterms:modified xsi:type="dcterms:W3CDTF">2024-10-18T06:41:43Z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