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2DF1E">
      <w:pPr>
        <w:snapToGrid w:val="0"/>
        <w:spacing w:before="156" w:beforeLines="50"/>
        <w:jc w:val="center"/>
        <w:rPr>
          <w:rFonts w:hint="eastAsia" w:ascii="宋体" w:hAnsi="宋体"/>
          <w:b/>
          <w:sz w:val="84"/>
          <w:szCs w:val="84"/>
        </w:rPr>
      </w:pPr>
    </w:p>
    <w:p w14:paraId="45DB2472">
      <w:pPr>
        <w:snapToGrid w:val="0"/>
        <w:spacing w:before="156" w:beforeLines="50"/>
        <w:jc w:val="center"/>
        <w:rPr>
          <w:rFonts w:hint="eastAsia" w:ascii="宋体" w:hAnsi="宋体"/>
          <w:b/>
          <w:sz w:val="84"/>
          <w:szCs w:val="84"/>
        </w:rPr>
      </w:pPr>
    </w:p>
    <w:p w14:paraId="4A0184A3">
      <w:pPr>
        <w:snapToGrid w:val="0"/>
        <w:spacing w:before="156" w:beforeLines="50"/>
        <w:jc w:val="center"/>
        <w:rPr>
          <w:rFonts w:hint="eastAsia" w:ascii="宋体" w:hAnsi="宋体"/>
          <w:b/>
          <w:sz w:val="84"/>
          <w:szCs w:val="84"/>
        </w:rPr>
      </w:pPr>
    </w:p>
    <w:p w14:paraId="31FD90B9">
      <w:pPr>
        <w:snapToGrid w:val="0"/>
        <w:spacing w:before="156" w:beforeLines="50"/>
        <w:jc w:val="center"/>
        <w:rPr>
          <w:rFonts w:hint="eastAsia" w:ascii="仿宋_GB2312" w:hAnsi="仿宋_GB2312"/>
          <w:b/>
          <w:bCs/>
          <w:sz w:val="84"/>
          <w:szCs w:val="84"/>
        </w:rPr>
      </w:pPr>
      <w:r>
        <w:rPr>
          <w:rFonts w:hint="eastAsia" w:ascii="宋体" w:hAnsi="宋体"/>
          <w:b/>
          <w:sz w:val="84"/>
          <w:szCs w:val="84"/>
        </w:rPr>
        <w:t>竞价文件</w:t>
      </w:r>
    </w:p>
    <w:p w14:paraId="3B7C1F7A">
      <w:pPr>
        <w:spacing w:line="360" w:lineRule="auto"/>
        <w:jc w:val="center"/>
        <w:rPr>
          <w:rFonts w:hint="eastAsia" w:ascii="宋体" w:hAnsi="宋体"/>
          <w:b/>
          <w:bCs/>
          <w:sz w:val="24"/>
          <w:szCs w:val="24"/>
        </w:rPr>
      </w:pPr>
    </w:p>
    <w:p w14:paraId="07FDD844">
      <w:pPr>
        <w:spacing w:line="360" w:lineRule="auto"/>
        <w:rPr>
          <w:rFonts w:hint="eastAsia" w:ascii="华文中宋" w:hAnsi="华文中宋" w:eastAsia="华文中宋"/>
          <w:sz w:val="30"/>
          <w:szCs w:val="30"/>
        </w:rPr>
      </w:pPr>
    </w:p>
    <w:p w14:paraId="248B394A">
      <w:pPr>
        <w:spacing w:line="360" w:lineRule="auto"/>
        <w:rPr>
          <w:rFonts w:hint="eastAsia" w:ascii="华文中宋" w:hAnsi="华文中宋" w:eastAsia="华文中宋"/>
          <w:sz w:val="30"/>
          <w:szCs w:val="30"/>
        </w:rPr>
      </w:pPr>
    </w:p>
    <w:p w14:paraId="22F09C3B">
      <w:pPr>
        <w:spacing w:line="360" w:lineRule="auto"/>
        <w:rPr>
          <w:rFonts w:hint="eastAsia" w:ascii="华文中宋" w:hAnsi="华文中宋" w:eastAsia="华文中宋"/>
          <w:sz w:val="30"/>
          <w:szCs w:val="30"/>
        </w:rPr>
      </w:pPr>
    </w:p>
    <w:p w14:paraId="2C9EB7D2">
      <w:pPr>
        <w:spacing w:line="360" w:lineRule="auto"/>
        <w:rPr>
          <w:rFonts w:hint="eastAsia" w:ascii="华文中宋" w:hAnsi="华文中宋" w:eastAsia="华文中宋"/>
          <w:sz w:val="30"/>
          <w:szCs w:val="30"/>
        </w:rPr>
      </w:pPr>
    </w:p>
    <w:p w14:paraId="5BC82CB8">
      <w:pPr>
        <w:spacing w:line="360" w:lineRule="auto"/>
        <w:jc w:val="left"/>
        <w:rPr>
          <w:rFonts w:hint="eastAsia" w:ascii="仿宋_GB2312" w:hAnsi="仿宋_GB2312" w:eastAsia="宋体"/>
          <w:b/>
          <w:bCs/>
          <w:sz w:val="28"/>
          <w:szCs w:val="32"/>
          <w:lang w:val="en-US" w:eastAsia="zh-CN"/>
        </w:rPr>
      </w:pPr>
      <w:r>
        <w:rPr>
          <w:rFonts w:ascii="仿宋_GB2312" w:hAnsi="仿宋_GB2312"/>
          <w:b/>
          <w:bCs/>
          <w:sz w:val="28"/>
          <w:szCs w:val="32"/>
        </w:rPr>
        <w:t>采购方式：</w:t>
      </w:r>
      <w:r>
        <w:rPr>
          <w:rFonts w:hint="eastAsia" w:ascii="仿宋_GB2312" w:hAnsi="仿宋_GB2312"/>
          <w:b/>
          <w:bCs/>
          <w:sz w:val="28"/>
          <w:szCs w:val="32"/>
        </w:rPr>
        <w:t>竞价</w:t>
      </w:r>
      <w:r>
        <w:rPr>
          <w:rFonts w:hint="eastAsia" w:ascii="仿宋_GB2312" w:hAnsi="仿宋_GB2312"/>
          <w:b/>
          <w:bCs/>
          <w:sz w:val="28"/>
          <w:szCs w:val="32"/>
          <w:lang w:val="en-US" w:eastAsia="zh-CN"/>
        </w:rPr>
        <w:t>采购</w:t>
      </w:r>
    </w:p>
    <w:p w14:paraId="148907EA">
      <w:pPr>
        <w:autoSpaceDE w:val="0"/>
        <w:autoSpaceDN w:val="0"/>
        <w:adjustRightInd w:val="0"/>
        <w:snapToGrid w:val="0"/>
        <w:spacing w:line="360" w:lineRule="auto"/>
        <w:ind w:left="1124" w:hanging="1124" w:hangingChars="400"/>
        <w:rPr>
          <w:rFonts w:hint="eastAsia" w:ascii="仿宋_GB2312" w:hAnsi="仿宋_GB2312"/>
          <w:b/>
          <w:bCs/>
          <w:sz w:val="28"/>
          <w:szCs w:val="32"/>
          <w:u w:val="single"/>
        </w:rPr>
      </w:pPr>
      <w:r>
        <w:rPr>
          <w:rFonts w:ascii="仿宋_GB2312" w:hAnsi="仿宋_GB2312"/>
          <w:b/>
          <w:bCs/>
          <w:sz w:val="28"/>
          <w:szCs w:val="32"/>
        </w:rPr>
        <w:t>项目</w:t>
      </w:r>
      <w:r>
        <w:rPr>
          <w:rFonts w:hint="eastAsia" w:ascii="仿宋_GB2312" w:hAnsi="仿宋_GB2312"/>
          <w:b/>
          <w:bCs/>
          <w:sz w:val="28"/>
          <w:szCs w:val="32"/>
        </w:rPr>
        <w:t>名称：</w:t>
      </w:r>
      <w:r>
        <w:rPr>
          <w:rFonts w:hint="eastAsia" w:ascii="仿宋_GB2312" w:hAnsi="仿宋_GB2312"/>
          <w:b/>
          <w:bCs/>
          <w:sz w:val="28"/>
          <w:szCs w:val="32"/>
          <w:u w:val="single"/>
        </w:rPr>
        <w:t>深圳大学城图书馆</w:t>
      </w:r>
      <w:r>
        <w:rPr>
          <w:rFonts w:hint="eastAsia" w:ascii="仿宋_GB2312" w:hAnsi="仿宋_GB2312"/>
          <w:b/>
          <w:bCs/>
          <w:sz w:val="28"/>
          <w:szCs w:val="32"/>
          <w:u w:val="single"/>
          <w:lang w:val="en-US" w:eastAsia="zh-CN"/>
        </w:rPr>
        <w:t>读者上网链路采购项目</w:t>
      </w:r>
    </w:p>
    <w:p w14:paraId="2EF7BD0B">
      <w:pPr>
        <w:snapToGrid w:val="0"/>
        <w:spacing w:before="156" w:beforeLines="50" w:after="156" w:afterLines="50" w:line="360" w:lineRule="auto"/>
        <w:jc w:val="center"/>
        <w:rPr>
          <w:rFonts w:hint="eastAsia" w:ascii="黑体" w:hAnsi="华文中宋" w:eastAsia="黑体" w:cs="华文中宋"/>
          <w:sz w:val="30"/>
          <w:szCs w:val="30"/>
        </w:rPr>
      </w:pPr>
    </w:p>
    <w:p w14:paraId="3059EB3D">
      <w:pPr>
        <w:autoSpaceDE w:val="0"/>
        <w:autoSpaceDN w:val="0"/>
        <w:adjustRightInd w:val="0"/>
        <w:snapToGrid w:val="0"/>
        <w:spacing w:before="156" w:beforeLines="50" w:after="156" w:afterLines="50" w:line="360" w:lineRule="auto"/>
        <w:jc w:val="center"/>
        <w:rPr>
          <w:rFonts w:hint="eastAsia" w:ascii="黑体" w:hAnsi="华文中宋" w:eastAsia="黑体" w:cs="华文中宋"/>
          <w:kern w:val="0"/>
          <w:sz w:val="30"/>
          <w:szCs w:val="30"/>
        </w:rPr>
      </w:pPr>
    </w:p>
    <w:p w14:paraId="2309ADCB">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7A109FF1">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007F5432">
      <w:pPr>
        <w:autoSpaceDE w:val="0"/>
        <w:autoSpaceDN w:val="0"/>
        <w:adjustRightInd w:val="0"/>
        <w:snapToGrid w:val="0"/>
        <w:spacing w:line="360" w:lineRule="auto"/>
        <w:ind w:left="420" w:firstLine="420"/>
        <w:jc w:val="center"/>
        <w:rPr>
          <w:rFonts w:hint="eastAsia" w:ascii="仿宋_GB2312" w:hAnsi="仿宋_GB2312"/>
          <w:b/>
          <w:bCs/>
          <w:sz w:val="28"/>
          <w:szCs w:val="32"/>
        </w:rPr>
      </w:pPr>
      <w:r>
        <w:rPr>
          <w:rFonts w:ascii="仿宋_GB2312" w:hAnsi="仿宋_GB2312"/>
          <w:b/>
          <w:bCs/>
          <w:sz w:val="28"/>
          <w:szCs w:val="32"/>
        </w:rPr>
        <w:t>深圳大学城</w:t>
      </w:r>
      <w:r>
        <w:rPr>
          <w:rFonts w:hint="eastAsia" w:ascii="仿宋_GB2312" w:hAnsi="仿宋_GB2312"/>
          <w:b/>
          <w:bCs/>
          <w:sz w:val="28"/>
          <w:szCs w:val="32"/>
        </w:rPr>
        <w:t>图书馆</w:t>
      </w:r>
    </w:p>
    <w:p w14:paraId="2ACC247B">
      <w:pPr>
        <w:autoSpaceDE w:val="0"/>
        <w:autoSpaceDN w:val="0"/>
        <w:adjustRightInd w:val="0"/>
        <w:snapToGrid w:val="0"/>
        <w:spacing w:line="360" w:lineRule="auto"/>
        <w:ind w:left="420" w:firstLine="420"/>
        <w:jc w:val="center"/>
        <w:rPr>
          <w:rFonts w:hint="eastAsia" w:ascii="仿宋_GB2312" w:hAnsi="仿宋_GB2312"/>
          <w:sz w:val="28"/>
        </w:rPr>
      </w:pPr>
      <w:r>
        <w:rPr>
          <w:rFonts w:hint="eastAsia" w:ascii="仿宋_GB2312" w:hAnsi="仿宋_GB2312"/>
          <w:b/>
          <w:sz w:val="28"/>
        </w:rPr>
        <w:t>202</w:t>
      </w:r>
      <w:r>
        <w:rPr>
          <w:rFonts w:hint="eastAsia" w:ascii="仿宋_GB2312" w:hAnsi="仿宋_GB2312"/>
          <w:b/>
          <w:sz w:val="28"/>
          <w:lang w:val="en-US" w:eastAsia="zh-CN"/>
        </w:rPr>
        <w:t>5</w:t>
      </w:r>
      <w:r>
        <w:rPr>
          <w:rFonts w:hint="eastAsia" w:ascii="仿宋_GB2312" w:hAnsi="仿宋_GB2312"/>
          <w:b/>
          <w:sz w:val="28"/>
        </w:rPr>
        <w:t>年</w:t>
      </w:r>
      <w:r>
        <w:rPr>
          <w:rFonts w:hint="eastAsia" w:ascii="仿宋_GB2312" w:hAnsi="仿宋_GB2312"/>
          <w:b/>
          <w:sz w:val="28"/>
          <w:lang w:val="en-US" w:eastAsia="zh-CN"/>
        </w:rPr>
        <w:t>5</w:t>
      </w:r>
      <w:r>
        <w:rPr>
          <w:rFonts w:ascii="仿宋_GB2312" w:hAnsi="仿宋_GB2312"/>
          <w:b/>
          <w:sz w:val="28"/>
        </w:rPr>
        <w:t>月</w:t>
      </w:r>
    </w:p>
    <w:p w14:paraId="779BFFD7">
      <w:pPr>
        <w:autoSpaceDE w:val="0"/>
        <w:autoSpaceDN w:val="0"/>
        <w:adjustRightInd w:val="0"/>
        <w:snapToGrid w:val="0"/>
        <w:spacing w:line="360" w:lineRule="auto"/>
        <w:ind w:left="420" w:firstLine="420"/>
        <w:jc w:val="center"/>
        <w:rPr>
          <w:rFonts w:hint="eastAsia" w:ascii="仿宋_GB2312" w:hAnsi="仿宋_GB2312"/>
          <w:b/>
          <w:bCs/>
          <w:sz w:val="28"/>
          <w:szCs w:val="32"/>
        </w:rPr>
        <w:sectPr>
          <w:headerReference r:id="rId3" w:type="default"/>
          <w:pgSz w:w="11906" w:h="16838"/>
          <w:pgMar w:top="1440" w:right="1800" w:bottom="1440" w:left="1800" w:header="851" w:footer="992" w:gutter="0"/>
          <w:cols w:space="720" w:num="1"/>
          <w:docGrid w:type="lines" w:linePitch="312" w:charSpace="0"/>
        </w:sectPr>
      </w:pPr>
    </w:p>
    <w:p w14:paraId="0AE5E5EC">
      <w:pPr>
        <w:pStyle w:val="17"/>
        <w:spacing w:before="0" w:after="0"/>
      </w:pPr>
      <w:r>
        <w:rPr>
          <w:rFonts w:hint="eastAsia"/>
        </w:rPr>
        <w:t>第一章 竞价须知</w:t>
      </w:r>
    </w:p>
    <w:p w14:paraId="6E0AA5D5">
      <w:pPr>
        <w:pStyle w:val="32"/>
        <w:numPr>
          <w:ilvl w:val="0"/>
          <w:numId w:val="1"/>
        </w:numPr>
        <w:spacing w:line="360" w:lineRule="auto"/>
        <w:ind w:firstLineChars="0"/>
        <w:rPr>
          <w:rFonts w:ascii="宋体" w:hAnsi="宋体"/>
        </w:rPr>
      </w:pPr>
      <w:r>
        <w:rPr>
          <w:rFonts w:hint="eastAsia" w:ascii="宋体" w:hAnsi="宋体"/>
          <w:szCs w:val="21"/>
        </w:rPr>
        <w:t>本项目通过大学城图书馆网上竞价系统进行竞价，参与竞价的供应商必须登录平台进行注册，注册成功后方可参与项目竞价。</w:t>
      </w:r>
    </w:p>
    <w:p w14:paraId="47E07086">
      <w:pPr>
        <w:pStyle w:val="32"/>
        <w:numPr>
          <w:ilvl w:val="0"/>
          <w:numId w:val="1"/>
        </w:numPr>
        <w:spacing w:line="360" w:lineRule="auto"/>
        <w:ind w:firstLineChars="0"/>
        <w:rPr>
          <w:rFonts w:ascii="宋体" w:hAnsi="宋体"/>
        </w:rPr>
      </w:pPr>
      <w:r>
        <w:rPr>
          <w:rFonts w:hint="eastAsia" w:ascii="宋体" w:hAnsi="宋体"/>
        </w:rPr>
        <w:t>竞价须知</w:t>
      </w:r>
    </w:p>
    <w:p w14:paraId="0F2CE7CC">
      <w:pPr>
        <w:pStyle w:val="32"/>
        <w:numPr>
          <w:ilvl w:val="0"/>
          <w:numId w:val="2"/>
        </w:numPr>
        <w:spacing w:line="360" w:lineRule="auto"/>
        <w:ind w:firstLineChars="0"/>
        <w:rPr>
          <w:rFonts w:ascii="宋体" w:hAnsi="宋体"/>
          <w:b/>
        </w:rPr>
      </w:pPr>
      <w:r>
        <w:rPr>
          <w:rStyle w:val="21"/>
          <w:rFonts w:hint="eastAsia" w:ascii="宋体" w:hAnsi="宋体"/>
          <w:bCs w:val="0"/>
        </w:rPr>
        <w:t>竞价说明</w:t>
      </w:r>
    </w:p>
    <w:p w14:paraId="723FEF5B">
      <w:pPr>
        <w:pStyle w:val="32"/>
        <w:numPr>
          <w:ilvl w:val="0"/>
          <w:numId w:val="3"/>
        </w:numPr>
        <w:spacing w:line="360" w:lineRule="auto"/>
        <w:ind w:left="640" w:hanging="220" w:firstLineChars="0"/>
        <w:rPr>
          <w:rFonts w:ascii="宋体" w:hAnsi="宋体"/>
        </w:rPr>
      </w:pPr>
      <w:r>
        <w:rPr>
          <w:rFonts w:hint="eastAsia" w:ascii="宋体" w:hAnsi="宋体"/>
          <w:szCs w:val="21"/>
        </w:rPr>
        <w:t>参与竞价的供应商应承担所有与准备和参加竞价有关的费用</w:t>
      </w:r>
      <w:r>
        <w:rPr>
          <w:rFonts w:hint="eastAsia" w:ascii="宋体" w:hAnsi="宋体" w:cs="宋体"/>
          <w:szCs w:val="21"/>
        </w:rPr>
        <w:t>，不</w:t>
      </w:r>
      <w:r>
        <w:rPr>
          <w:rFonts w:hint="eastAsia" w:ascii="宋体" w:hAnsi="宋体" w:cs="宋体"/>
          <w:szCs w:val="21"/>
          <w:lang w:eastAsia="zh-TW"/>
        </w:rPr>
        <w:t>论</w:t>
      </w:r>
      <w:r>
        <w:rPr>
          <w:rFonts w:hint="eastAsia" w:ascii="宋体" w:hAnsi="宋体" w:cs="宋体"/>
          <w:szCs w:val="21"/>
        </w:rPr>
        <w:t>竞价</w:t>
      </w:r>
      <w:r>
        <w:rPr>
          <w:rFonts w:hint="eastAsia" w:ascii="宋体" w:hAnsi="宋体" w:cs="宋体"/>
          <w:szCs w:val="21"/>
          <w:lang w:eastAsia="zh-TW"/>
        </w:rPr>
        <w:t>的结果如何</w:t>
      </w:r>
      <w:r>
        <w:rPr>
          <w:rFonts w:hint="eastAsia" w:ascii="宋体" w:hAnsi="宋体" w:cs="宋体"/>
          <w:szCs w:val="21"/>
        </w:rPr>
        <w:t>，采购</w:t>
      </w:r>
      <w:r>
        <w:rPr>
          <w:rFonts w:hint="eastAsia" w:ascii="宋体" w:hAnsi="宋体" w:cs="宋体"/>
          <w:szCs w:val="21"/>
          <w:lang w:eastAsia="zh-TW"/>
        </w:rPr>
        <w:t>人无义务和责任承担这些费用</w:t>
      </w:r>
      <w:r>
        <w:rPr>
          <w:rFonts w:hint="eastAsia" w:ascii="宋体" w:hAnsi="宋体" w:cs="宋体"/>
          <w:szCs w:val="21"/>
        </w:rPr>
        <w:t>。</w:t>
      </w:r>
    </w:p>
    <w:p w14:paraId="532EE38F">
      <w:pPr>
        <w:pStyle w:val="32"/>
        <w:numPr>
          <w:ilvl w:val="0"/>
          <w:numId w:val="3"/>
        </w:numPr>
        <w:spacing w:line="360" w:lineRule="auto"/>
        <w:ind w:left="640" w:hanging="220" w:firstLineChars="0"/>
        <w:rPr>
          <w:rFonts w:ascii="宋体" w:hAnsi="宋体"/>
        </w:rPr>
      </w:pPr>
      <w:r>
        <w:rPr>
          <w:rFonts w:hint="eastAsia" w:ascii="宋体" w:hAnsi="宋体"/>
          <w:szCs w:val="21"/>
        </w:rPr>
        <w:t>参与竞价的</w:t>
      </w:r>
      <w:r>
        <w:rPr>
          <w:rFonts w:hint="eastAsia" w:ascii="宋体" w:hAnsi="宋体"/>
          <w:bCs/>
          <w:szCs w:val="21"/>
        </w:rPr>
        <w:t>供应商必须按竞价附件的格式填写，不得随意增加或删除表格内容。除单价、金额或项目要求填写的内容外，不得擅自改动竞价附件内容，否则将有可能影响成交结果，不推荐为成交候选人。</w:t>
      </w:r>
    </w:p>
    <w:p w14:paraId="390694C2">
      <w:pPr>
        <w:pStyle w:val="32"/>
        <w:numPr>
          <w:ilvl w:val="0"/>
          <w:numId w:val="3"/>
        </w:numPr>
        <w:spacing w:line="360" w:lineRule="auto"/>
        <w:ind w:left="640" w:hanging="220" w:firstLineChars="0"/>
        <w:rPr>
          <w:rFonts w:ascii="宋体" w:hAnsi="宋体"/>
        </w:rPr>
      </w:pPr>
      <w:r>
        <w:rPr>
          <w:rFonts w:hint="eastAsia" w:ascii="宋体" w:hAnsi="宋体"/>
          <w:szCs w:val="21"/>
        </w:rPr>
        <w:t>参与竞价的</w:t>
      </w:r>
      <w:r>
        <w:rPr>
          <w:rFonts w:hint="eastAsia" w:ascii="宋体" w:hAnsi="宋体"/>
          <w:szCs w:val="21"/>
          <w:lang w:val="zh-CN"/>
        </w:rPr>
        <w:t>供应商需对用户需求书的所有条款进行整体响应，用户需求书条款若有一条负偏离或不响应，</w:t>
      </w:r>
      <w:r>
        <w:rPr>
          <w:rFonts w:hint="eastAsia" w:ascii="宋体" w:hAnsi="宋体"/>
          <w:bCs/>
          <w:szCs w:val="21"/>
        </w:rPr>
        <w:t>不推荐为成交候选人</w:t>
      </w:r>
      <w:r>
        <w:rPr>
          <w:rFonts w:hint="eastAsia" w:ascii="宋体" w:hAnsi="宋体"/>
          <w:szCs w:val="21"/>
          <w:lang w:val="zh-CN"/>
        </w:rPr>
        <w:t>。</w:t>
      </w:r>
    </w:p>
    <w:p w14:paraId="5224C952">
      <w:pPr>
        <w:pStyle w:val="32"/>
        <w:numPr>
          <w:ilvl w:val="0"/>
          <w:numId w:val="3"/>
        </w:numPr>
        <w:spacing w:line="360" w:lineRule="auto"/>
        <w:ind w:firstLineChars="0"/>
        <w:rPr>
          <w:rFonts w:ascii="宋体" w:hAnsi="宋体"/>
        </w:rPr>
      </w:pPr>
      <w:r>
        <w:rPr>
          <w:rFonts w:hint="eastAsia" w:ascii="宋体" w:hAnsi="宋体"/>
          <w:szCs w:val="21"/>
        </w:rPr>
        <w:t>若成交供应商自身原因无法完成本项目，则采购人有权利保留追究责任。</w:t>
      </w:r>
    </w:p>
    <w:p w14:paraId="29FF9721">
      <w:pPr>
        <w:pStyle w:val="32"/>
        <w:numPr>
          <w:ilvl w:val="0"/>
          <w:numId w:val="3"/>
        </w:numPr>
        <w:spacing w:line="360" w:lineRule="auto"/>
        <w:ind w:left="640" w:hanging="220" w:firstLineChars="0"/>
        <w:rPr>
          <w:rFonts w:ascii="宋体" w:hAnsi="宋体"/>
        </w:rPr>
      </w:pPr>
      <w:r>
        <w:rPr>
          <w:rFonts w:hint="eastAsia" w:ascii="宋体" w:hAnsi="宋体"/>
        </w:rPr>
        <w:t>成交供应商因自身原因被取消成交资格，采购人可重新启动采购或按竞价公告规定顺延推选符合要求的供应商作为成交人。</w:t>
      </w:r>
    </w:p>
    <w:p w14:paraId="18779A92">
      <w:pPr>
        <w:pStyle w:val="32"/>
        <w:numPr>
          <w:ilvl w:val="0"/>
          <w:numId w:val="3"/>
        </w:numPr>
        <w:spacing w:line="360" w:lineRule="auto"/>
        <w:ind w:left="640" w:hanging="220" w:firstLineChars="0"/>
        <w:rPr>
          <w:rFonts w:ascii="宋体" w:hAnsi="宋体"/>
        </w:rPr>
      </w:pPr>
      <w:r>
        <w:rPr>
          <w:rFonts w:hint="eastAsia" w:ascii="宋体" w:hAnsi="宋体"/>
        </w:rPr>
        <w:t>若本项目竞价采购失败，采购人将重新采购，届时采购人有权根据项目具体情况，决定重新采购项目的采购方式。</w:t>
      </w:r>
    </w:p>
    <w:p w14:paraId="4C3396F5">
      <w:pPr>
        <w:pStyle w:val="32"/>
        <w:numPr>
          <w:ilvl w:val="0"/>
          <w:numId w:val="3"/>
        </w:numPr>
        <w:spacing w:line="360" w:lineRule="auto"/>
        <w:ind w:left="640" w:hanging="220" w:firstLineChars="0"/>
        <w:rPr>
          <w:rFonts w:ascii="宋体" w:hAnsi="宋体"/>
        </w:rPr>
      </w:pPr>
      <w:r>
        <w:rPr>
          <w:rFonts w:hint="eastAsia" w:ascii="宋体" w:hAnsi="宋体"/>
        </w:rPr>
        <w:t>成交供应商若无正当理由恶意放弃成交资格，采购人有权将拒绝其参加本项目重新组织的竞价采购活动。</w:t>
      </w:r>
    </w:p>
    <w:p w14:paraId="3CE9A866">
      <w:pPr>
        <w:pStyle w:val="32"/>
        <w:numPr>
          <w:ilvl w:val="0"/>
          <w:numId w:val="3"/>
        </w:numPr>
        <w:spacing w:line="360" w:lineRule="auto"/>
        <w:ind w:left="640" w:hanging="220" w:firstLineChars="0"/>
        <w:rPr>
          <w:rFonts w:ascii="宋体" w:hAnsi="宋体"/>
          <w:szCs w:val="21"/>
        </w:rPr>
      </w:pPr>
      <w:r>
        <w:rPr>
          <w:rFonts w:hint="eastAsia" w:ascii="宋体" w:hAnsi="宋体"/>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7AF8054A">
      <w:pPr>
        <w:pStyle w:val="32"/>
        <w:numPr>
          <w:ilvl w:val="0"/>
          <w:numId w:val="3"/>
        </w:numPr>
        <w:spacing w:line="360" w:lineRule="auto"/>
        <w:ind w:left="640" w:hanging="220" w:firstLineChars="0"/>
        <w:rPr>
          <w:rFonts w:ascii="宋体" w:hAnsi="宋体"/>
        </w:rPr>
      </w:pPr>
      <w:r>
        <w:rPr>
          <w:rFonts w:hint="eastAsia" w:ascii="宋体" w:hAnsi="宋体" w:cs="宋体"/>
          <w:szCs w:val="21"/>
        </w:rPr>
        <w:t>参与竞价的</w:t>
      </w:r>
      <w:r>
        <w:rPr>
          <w:rFonts w:hint="eastAsia" w:ascii="宋体" w:hAnsi="宋体" w:cs="宋体"/>
          <w:szCs w:val="21"/>
          <w:lang w:eastAsia="zh-TW"/>
        </w:rPr>
        <w:t>供应商向</w:t>
      </w:r>
      <w:r>
        <w:rPr>
          <w:rFonts w:hint="eastAsia" w:ascii="宋体" w:hAnsi="宋体" w:cs="宋体"/>
          <w:szCs w:val="21"/>
        </w:rPr>
        <w:t>采购人</w:t>
      </w:r>
      <w:r>
        <w:rPr>
          <w:rFonts w:hint="eastAsia" w:ascii="宋体" w:hAnsi="宋体" w:cs="宋体"/>
          <w:szCs w:val="21"/>
          <w:lang w:eastAsia="zh-TW"/>
        </w:rPr>
        <w:t>咨询的有关项目事项，一切以</w:t>
      </w:r>
      <w:r>
        <w:rPr>
          <w:rFonts w:hint="eastAsia" w:ascii="宋体" w:hAnsi="宋体" w:cs="宋体"/>
          <w:szCs w:val="21"/>
        </w:rPr>
        <w:t>竞价文件</w:t>
      </w:r>
      <w:r>
        <w:rPr>
          <w:rFonts w:hint="eastAsia" w:ascii="宋体" w:hAnsi="宋体" w:cs="宋体"/>
          <w:szCs w:val="21"/>
          <w:lang w:eastAsia="zh-TW"/>
        </w:rPr>
        <w:t>规定</w:t>
      </w:r>
      <w:r>
        <w:rPr>
          <w:rFonts w:hint="eastAsia" w:ascii="宋体" w:hAnsi="宋体" w:cs="宋体"/>
          <w:szCs w:val="21"/>
        </w:rPr>
        <w:t>和竞价公告规定以及</w:t>
      </w:r>
      <w:r>
        <w:rPr>
          <w:rFonts w:hint="eastAsia" w:ascii="宋体" w:hAnsi="宋体" w:cs="宋体"/>
          <w:szCs w:val="21"/>
          <w:lang w:eastAsia="zh-TW"/>
        </w:rPr>
        <w:t>本</w:t>
      </w:r>
      <w:r>
        <w:rPr>
          <w:rFonts w:hint="eastAsia" w:ascii="宋体" w:hAnsi="宋体" w:cs="宋体"/>
          <w:szCs w:val="21"/>
        </w:rPr>
        <w:t>单位的</w:t>
      </w:r>
      <w:r>
        <w:rPr>
          <w:rFonts w:hint="eastAsia" w:ascii="宋体" w:hAnsi="宋体" w:cs="宋体"/>
          <w:szCs w:val="21"/>
          <w:lang w:eastAsia="zh-TW"/>
        </w:rPr>
        <w:t>书面答复为准，其他一切形式均为个人意见，不代表本</w:t>
      </w:r>
      <w:r>
        <w:rPr>
          <w:rFonts w:hint="eastAsia" w:ascii="宋体" w:hAnsi="宋体" w:cs="宋体"/>
          <w:szCs w:val="21"/>
        </w:rPr>
        <w:t>单位</w:t>
      </w:r>
      <w:r>
        <w:rPr>
          <w:rFonts w:hint="eastAsia" w:ascii="宋体" w:hAnsi="宋体" w:cs="宋体"/>
          <w:szCs w:val="21"/>
          <w:lang w:eastAsia="zh-TW"/>
        </w:rPr>
        <w:t>的意见</w:t>
      </w:r>
      <w:r>
        <w:rPr>
          <w:rFonts w:hint="eastAsia" w:ascii="宋体" w:hAnsi="宋体" w:cs="宋体"/>
          <w:szCs w:val="21"/>
          <w:lang w:eastAsia="zh-CN"/>
        </w:rPr>
        <w:t>。</w:t>
      </w:r>
    </w:p>
    <w:p w14:paraId="0B518E7F">
      <w:pPr>
        <w:pStyle w:val="32"/>
        <w:numPr>
          <w:ilvl w:val="0"/>
          <w:numId w:val="3"/>
        </w:numPr>
        <w:spacing w:line="360" w:lineRule="auto"/>
        <w:ind w:left="640" w:hanging="220" w:firstLineChars="0"/>
        <w:rPr>
          <w:rFonts w:ascii="宋体" w:hAnsi="宋体"/>
        </w:rPr>
      </w:pPr>
      <w:r>
        <w:rPr>
          <w:rFonts w:hint="eastAsia" w:ascii="宋体" w:hAnsi="宋体"/>
          <w:szCs w:val="21"/>
        </w:rPr>
        <w:t>参与竞价的供应商应认真阅读</w:t>
      </w:r>
      <w:r>
        <w:rPr>
          <w:rFonts w:hint="eastAsia" w:ascii="宋体" w:hAnsi="宋体" w:cs="宋体"/>
          <w:szCs w:val="21"/>
          <w:lang w:eastAsia="zh-TW"/>
        </w:rPr>
        <w:t>、并充分理解</w:t>
      </w:r>
      <w:r>
        <w:rPr>
          <w:rFonts w:hint="eastAsia" w:ascii="宋体" w:hAnsi="宋体" w:cs="宋体"/>
          <w:szCs w:val="21"/>
        </w:rPr>
        <w:t>竞价</w:t>
      </w:r>
      <w:r>
        <w:rPr>
          <w:rFonts w:hint="eastAsia" w:ascii="宋体" w:hAnsi="宋体" w:cs="宋体"/>
          <w:szCs w:val="21"/>
          <w:lang w:eastAsia="zh-TW"/>
        </w:rPr>
        <w:t>文件的全部内容（包括所有的补充、修改内容重要事项、格式、条款</w:t>
      </w:r>
      <w:r>
        <w:rPr>
          <w:rFonts w:hint="eastAsia" w:ascii="宋体" w:hAnsi="宋体" w:cs="宋体"/>
          <w:szCs w:val="21"/>
        </w:rPr>
        <w:t>、服务要求</w:t>
      </w:r>
      <w:r>
        <w:rPr>
          <w:rFonts w:hint="eastAsia" w:ascii="宋体" w:hAnsi="宋体" w:cs="宋体"/>
          <w:szCs w:val="21"/>
          <w:lang w:eastAsia="zh-TW"/>
        </w:rPr>
        <w:t>和技术规范、参数及要求等）。</w:t>
      </w:r>
      <w:r>
        <w:rPr>
          <w:rFonts w:hint="eastAsia" w:ascii="宋体" w:hAnsi="宋体" w:cs="宋体"/>
          <w:szCs w:val="21"/>
        </w:rPr>
        <w:t>供应商</w:t>
      </w:r>
      <w:r>
        <w:rPr>
          <w:rFonts w:hint="eastAsia" w:ascii="宋体" w:hAnsi="宋体" w:cs="宋体"/>
          <w:szCs w:val="21"/>
          <w:lang w:eastAsia="zh-TW"/>
        </w:rPr>
        <w:t>没有按照</w:t>
      </w:r>
      <w:r>
        <w:rPr>
          <w:rFonts w:hint="eastAsia" w:ascii="宋体" w:hAnsi="宋体" w:cs="宋体"/>
          <w:szCs w:val="21"/>
        </w:rPr>
        <w:t>竞价</w:t>
      </w:r>
      <w:r>
        <w:rPr>
          <w:rFonts w:hint="eastAsia" w:ascii="宋体" w:hAnsi="宋体" w:cs="宋体"/>
          <w:szCs w:val="21"/>
          <w:lang w:eastAsia="zh-TW"/>
        </w:rPr>
        <w:t>文件要求提交全部资料，或者</w:t>
      </w:r>
      <w:r>
        <w:rPr>
          <w:rFonts w:hint="eastAsia" w:ascii="宋体" w:hAnsi="宋体" w:cs="宋体"/>
          <w:szCs w:val="21"/>
        </w:rPr>
        <w:t>参与竞价所上传的</w:t>
      </w:r>
      <w:r>
        <w:rPr>
          <w:rFonts w:hint="eastAsia" w:ascii="宋体" w:hAnsi="宋体" w:cs="宋体"/>
          <w:szCs w:val="21"/>
          <w:lang w:eastAsia="zh-TW"/>
        </w:rPr>
        <w:t>文件没有对</w:t>
      </w:r>
      <w:r>
        <w:rPr>
          <w:rFonts w:hint="eastAsia" w:ascii="宋体" w:hAnsi="宋体" w:cs="宋体"/>
          <w:szCs w:val="21"/>
        </w:rPr>
        <w:t>竞价</w:t>
      </w:r>
      <w:r>
        <w:rPr>
          <w:rFonts w:hint="eastAsia" w:ascii="宋体" w:hAnsi="宋体" w:cs="宋体"/>
          <w:szCs w:val="21"/>
          <w:lang w:eastAsia="zh-TW"/>
        </w:rPr>
        <w:t>文件在各方面都作出实质性响应是</w:t>
      </w:r>
      <w:r>
        <w:rPr>
          <w:rFonts w:hint="eastAsia" w:ascii="宋体" w:hAnsi="宋体" w:cs="宋体"/>
          <w:szCs w:val="21"/>
        </w:rPr>
        <w:t>供应商</w:t>
      </w:r>
      <w:r>
        <w:rPr>
          <w:rFonts w:hint="eastAsia" w:ascii="宋体" w:hAnsi="宋体" w:cs="宋体"/>
          <w:szCs w:val="21"/>
          <w:lang w:eastAsia="zh-TW"/>
        </w:rPr>
        <w:t>的风险，有可能导致其</w:t>
      </w:r>
      <w:r>
        <w:rPr>
          <w:rFonts w:hint="eastAsia" w:ascii="宋体" w:hAnsi="宋体" w:cs="宋体"/>
          <w:szCs w:val="21"/>
        </w:rPr>
        <w:t>竞价</w:t>
      </w:r>
      <w:r>
        <w:rPr>
          <w:rFonts w:hint="eastAsia" w:ascii="宋体" w:hAnsi="宋体" w:cs="宋体"/>
          <w:szCs w:val="21"/>
          <w:lang w:eastAsia="zh-TW"/>
        </w:rPr>
        <w:t>被拒绝，</w:t>
      </w:r>
      <w:r>
        <w:rPr>
          <w:rFonts w:hint="eastAsia" w:ascii="宋体" w:hAnsi="宋体"/>
          <w:szCs w:val="21"/>
        </w:rPr>
        <w:t>或被认定为无效竞价。</w:t>
      </w:r>
    </w:p>
    <w:p w14:paraId="3890269D">
      <w:pPr>
        <w:pStyle w:val="32"/>
        <w:numPr>
          <w:ilvl w:val="0"/>
          <w:numId w:val="3"/>
        </w:numPr>
        <w:spacing w:line="360" w:lineRule="auto"/>
        <w:ind w:left="640" w:hanging="220" w:firstLineChars="0"/>
        <w:rPr>
          <w:rFonts w:ascii="宋体" w:hAnsi="宋体"/>
        </w:rPr>
      </w:pPr>
      <w:r>
        <w:rPr>
          <w:rFonts w:hint="eastAsia" w:ascii="宋体" w:hAnsi="宋体"/>
          <w:kern w:val="0"/>
          <w:szCs w:val="21"/>
        </w:rPr>
        <w:t>采购人有权拒绝接受任何不合格的货物或服务，由此产生的费用及相关后果均由成交供应商自行承担。</w:t>
      </w:r>
    </w:p>
    <w:p w14:paraId="154D96CF">
      <w:pPr>
        <w:pStyle w:val="32"/>
        <w:numPr>
          <w:ilvl w:val="0"/>
          <w:numId w:val="3"/>
        </w:numPr>
        <w:tabs>
          <w:tab w:val="left" w:pos="840"/>
        </w:tabs>
        <w:spacing w:line="360" w:lineRule="auto"/>
        <w:ind w:left="640" w:hanging="220" w:firstLineChars="0"/>
        <w:rPr>
          <w:rFonts w:ascii="宋体" w:hAnsi="宋体"/>
        </w:rPr>
      </w:pPr>
      <w:r>
        <w:rPr>
          <w:rFonts w:hint="eastAsia" w:ascii="宋体" w:hAnsi="宋体"/>
        </w:rPr>
        <w:t>供应商认为竞价结果损害其权益的，应按照大学城图书馆网上竞价系统相关指引在规定的时间内向采购人提交书面质疑，不提交的视为无异议，</w:t>
      </w:r>
      <w:r>
        <w:t>逾期提交将不予受理</w:t>
      </w:r>
      <w:r>
        <w:rPr>
          <w:rFonts w:hint="eastAsia" w:ascii="宋体" w:hAnsi="宋体"/>
        </w:rPr>
        <w:t>。</w:t>
      </w:r>
    </w:p>
    <w:p w14:paraId="504D94EE">
      <w:pPr>
        <w:pStyle w:val="32"/>
        <w:numPr>
          <w:ilvl w:val="0"/>
          <w:numId w:val="3"/>
        </w:numPr>
        <w:spacing w:line="360" w:lineRule="auto"/>
        <w:ind w:firstLineChars="0"/>
        <w:rPr>
          <w:rFonts w:ascii="宋体" w:hAnsi="宋体"/>
        </w:rPr>
      </w:pPr>
      <w:r>
        <w:rPr>
          <w:rFonts w:hint="eastAsia" w:ascii="宋体" w:hAnsi="宋体"/>
          <w:szCs w:val="21"/>
        </w:rPr>
        <w:t>本竞价公告和竞价文件的解释权归</w:t>
      </w:r>
      <w:r>
        <w:rPr>
          <w:rFonts w:hint="eastAsia" w:ascii="宋体" w:hAnsi="宋体" w:cs="宋体"/>
          <w:szCs w:val="21"/>
          <w:lang w:eastAsia="zh-TW"/>
        </w:rPr>
        <w:t>“深圳大学城</w:t>
      </w:r>
      <w:r>
        <w:rPr>
          <w:rFonts w:hint="eastAsia" w:ascii="宋体" w:hAnsi="宋体" w:cs="宋体"/>
          <w:szCs w:val="21"/>
        </w:rPr>
        <w:t>图书馆</w:t>
      </w:r>
      <w:r>
        <w:rPr>
          <w:rFonts w:hint="eastAsia" w:ascii="宋体" w:hAnsi="宋体" w:cs="宋体"/>
          <w:szCs w:val="21"/>
          <w:lang w:eastAsia="zh-TW"/>
        </w:rPr>
        <w:t>”所有。</w:t>
      </w:r>
    </w:p>
    <w:p w14:paraId="63FD9BAD">
      <w:pPr>
        <w:pStyle w:val="32"/>
        <w:numPr>
          <w:ilvl w:val="0"/>
          <w:numId w:val="2"/>
        </w:numPr>
        <w:spacing w:line="360" w:lineRule="auto"/>
        <w:ind w:firstLineChars="0"/>
        <w:rPr>
          <w:rFonts w:ascii="宋体" w:hAnsi="宋体"/>
        </w:rPr>
      </w:pPr>
      <w:r>
        <w:rPr>
          <w:rFonts w:hint="eastAsia" w:ascii="宋体" w:hAnsi="宋体"/>
          <w:b/>
        </w:rPr>
        <w:t>竞价文件的澄清或修改</w:t>
      </w:r>
    </w:p>
    <w:p w14:paraId="301A027E">
      <w:pPr>
        <w:pStyle w:val="32"/>
        <w:numPr>
          <w:ilvl w:val="1"/>
          <w:numId w:val="4"/>
        </w:numPr>
        <w:spacing w:line="360" w:lineRule="auto"/>
        <w:ind w:left="640" w:hanging="220" w:firstLineChars="0"/>
        <w:rPr>
          <w:rFonts w:ascii="宋体" w:hAnsi="宋体"/>
        </w:rPr>
      </w:pPr>
      <w:r>
        <w:rPr>
          <w:rFonts w:hint="eastAsia" w:ascii="宋体" w:hAnsi="宋体"/>
        </w:rPr>
        <w:t>采购人可以对已发出的竞价文件进行必要的澄清或者修改。澄清或者修改的内容将在大学城图书馆网上竞价系统上发布澄清（更正/变更）公告。</w:t>
      </w:r>
    </w:p>
    <w:p w14:paraId="702EA8D6">
      <w:pPr>
        <w:pStyle w:val="32"/>
        <w:numPr>
          <w:ilvl w:val="1"/>
          <w:numId w:val="4"/>
        </w:numPr>
        <w:spacing w:line="360" w:lineRule="auto"/>
        <w:ind w:left="640" w:hanging="220" w:firstLineChars="0"/>
        <w:rPr>
          <w:rFonts w:ascii="宋体" w:hAnsi="宋体"/>
        </w:rPr>
      </w:pPr>
      <w:r>
        <w:rPr>
          <w:rFonts w:hint="eastAsia" w:ascii="宋体" w:hAnsi="宋体"/>
        </w:rPr>
        <w:t>无论澄清或者修改的内容是否影响竞价，平台将通知所有的报名供应商；报名供应商应按要求履行相应的义务；</w:t>
      </w:r>
      <w:r>
        <w:rPr>
          <w:rFonts w:hint="eastAsia" w:ascii="宋体" w:hAnsi="宋体" w:cs="宋体"/>
          <w:szCs w:val="21"/>
        </w:rPr>
        <w:t>如报名</w:t>
      </w:r>
      <w:r>
        <w:rPr>
          <w:rFonts w:hint="eastAsia" w:ascii="宋体" w:hAnsi="宋体" w:cs="宋体"/>
          <w:szCs w:val="21"/>
          <w:lang w:eastAsia="zh-TW"/>
        </w:rPr>
        <w:t>截止时间</w:t>
      </w:r>
      <w:r>
        <w:rPr>
          <w:rFonts w:hint="eastAsia" w:ascii="宋体" w:hAnsi="宋体" w:cs="宋体"/>
          <w:szCs w:val="21"/>
        </w:rPr>
        <w:t>少于一个工作日的，</w:t>
      </w:r>
      <w:r>
        <w:rPr>
          <w:rFonts w:hint="eastAsia" w:ascii="宋体" w:hAnsi="宋体"/>
        </w:rPr>
        <w:t>采购人应当相应顺延报名的截止时间。</w:t>
      </w:r>
    </w:p>
    <w:p w14:paraId="30282D80">
      <w:pPr>
        <w:pStyle w:val="32"/>
        <w:numPr>
          <w:ilvl w:val="1"/>
          <w:numId w:val="4"/>
        </w:numPr>
        <w:spacing w:line="360" w:lineRule="auto"/>
        <w:ind w:left="640" w:hanging="220" w:firstLineChars="0"/>
        <w:rPr>
          <w:rFonts w:ascii="宋体" w:hAnsi="宋体"/>
        </w:rPr>
      </w:pPr>
      <w:r>
        <w:rPr>
          <w:rFonts w:hint="eastAsia" w:ascii="宋体" w:hAnsi="宋体"/>
        </w:rPr>
        <w:t>采购人发出的澄清或修改（更正/变更）的内容为竞价文件的组成部分，并对供应商具有约束力。</w:t>
      </w:r>
    </w:p>
    <w:p w14:paraId="1E5898FF">
      <w:pPr>
        <w:pStyle w:val="32"/>
        <w:numPr>
          <w:ilvl w:val="0"/>
          <w:numId w:val="2"/>
        </w:numPr>
        <w:spacing w:line="360" w:lineRule="auto"/>
        <w:ind w:firstLineChars="0"/>
        <w:rPr>
          <w:rFonts w:ascii="宋体" w:hAnsi="宋体"/>
          <w:b/>
          <w:bCs/>
        </w:rPr>
      </w:pPr>
      <w:r>
        <w:rPr>
          <w:rFonts w:hint="eastAsia" w:ascii="宋体" w:hAnsi="宋体" w:cs="宋体"/>
          <w:b/>
          <w:bCs/>
          <w:szCs w:val="21"/>
        </w:rPr>
        <w:t>如有要求缴纳投标保证金的项目有</w:t>
      </w:r>
      <w:r>
        <w:rPr>
          <w:rFonts w:hint="eastAsia" w:ascii="宋体" w:hAnsi="宋体" w:cs="宋体"/>
          <w:b/>
          <w:bCs/>
          <w:szCs w:val="21"/>
          <w:lang w:eastAsia="zh-TW"/>
        </w:rPr>
        <w:t>下列任一情</w:t>
      </w:r>
      <w:r>
        <w:rPr>
          <w:rFonts w:hint="eastAsia" w:ascii="宋体" w:hAnsi="宋体" w:cs="宋体"/>
          <w:b/>
          <w:bCs/>
          <w:szCs w:val="21"/>
        </w:rPr>
        <w:t>形</w:t>
      </w:r>
      <w:r>
        <w:rPr>
          <w:rFonts w:hint="eastAsia" w:ascii="宋体" w:hAnsi="宋体" w:cs="宋体"/>
          <w:b/>
          <w:bCs/>
          <w:szCs w:val="21"/>
          <w:lang w:eastAsia="zh-TW"/>
        </w:rPr>
        <w:t>发生时</w:t>
      </w:r>
      <w:r>
        <w:rPr>
          <w:rFonts w:hint="eastAsia" w:ascii="宋体" w:hAnsi="宋体" w:cs="宋体"/>
          <w:b/>
          <w:bCs/>
          <w:szCs w:val="21"/>
        </w:rPr>
        <w:t>，</w:t>
      </w:r>
      <w:r>
        <w:rPr>
          <w:rFonts w:hint="eastAsia" w:ascii="宋体" w:hAnsi="宋体" w:cs="宋体"/>
          <w:b/>
          <w:bCs/>
          <w:szCs w:val="21"/>
          <w:lang w:eastAsia="zh-TW"/>
        </w:rPr>
        <w:t>投标保证金将不予退还</w:t>
      </w:r>
      <w:r>
        <w:rPr>
          <w:rFonts w:hint="eastAsia" w:ascii="宋体" w:hAnsi="宋体" w:cs="宋体"/>
          <w:b/>
          <w:bCs/>
          <w:szCs w:val="21"/>
        </w:rPr>
        <w:t>：</w:t>
      </w:r>
    </w:p>
    <w:p w14:paraId="60E85284">
      <w:pPr>
        <w:pStyle w:val="32"/>
        <w:numPr>
          <w:ilvl w:val="1"/>
          <w:numId w:val="5"/>
        </w:numPr>
        <w:spacing w:line="360" w:lineRule="auto"/>
        <w:ind w:firstLineChars="0"/>
        <w:rPr>
          <w:rFonts w:ascii="宋体" w:hAnsi="宋体"/>
        </w:rPr>
      </w:pPr>
      <w:r>
        <w:rPr>
          <w:rFonts w:hint="eastAsia" w:ascii="宋体" w:hAnsi="宋体"/>
        </w:rPr>
        <w:t>供应商在项目相关公告以及竞价文件等相关规定的报名报价有效期内撤销其报价的；</w:t>
      </w:r>
    </w:p>
    <w:p w14:paraId="69FD48F5">
      <w:pPr>
        <w:pStyle w:val="32"/>
        <w:numPr>
          <w:ilvl w:val="1"/>
          <w:numId w:val="5"/>
        </w:numPr>
        <w:spacing w:line="360" w:lineRule="auto"/>
        <w:ind w:left="640" w:hanging="220" w:firstLineChars="0"/>
        <w:rPr>
          <w:rFonts w:ascii="宋体" w:hAnsi="宋体"/>
        </w:rPr>
      </w:pPr>
      <w:r>
        <w:rPr>
          <w:rFonts w:hint="eastAsia" w:ascii="宋体" w:hAnsi="宋体"/>
        </w:rPr>
        <w:t>获取成交资格后无正当理由放弃成交资格或成交人拒绝与采购人签订合同的；</w:t>
      </w:r>
    </w:p>
    <w:p w14:paraId="0D06E29E">
      <w:pPr>
        <w:pStyle w:val="32"/>
        <w:numPr>
          <w:ilvl w:val="1"/>
          <w:numId w:val="5"/>
        </w:numPr>
        <w:spacing w:line="360" w:lineRule="auto"/>
        <w:ind w:left="640" w:hanging="220" w:firstLineChars="0"/>
      </w:pPr>
      <w:r>
        <w:rPr>
          <w:rFonts w:hint="eastAsia" w:ascii="宋体" w:hAnsi="宋体"/>
        </w:rPr>
        <w:t>其他因成交人的原因被认定取消成交资格的。</w:t>
      </w:r>
    </w:p>
    <w:p w14:paraId="670B284D">
      <w:pPr>
        <w:pStyle w:val="32"/>
        <w:numPr>
          <w:ilvl w:val="0"/>
          <w:numId w:val="2"/>
        </w:numPr>
        <w:spacing w:line="360" w:lineRule="auto"/>
        <w:ind w:firstLineChars="0"/>
        <w:rPr>
          <w:rFonts w:ascii="宋体" w:hAnsi="宋体"/>
          <w:szCs w:val="21"/>
        </w:rPr>
      </w:pPr>
      <w:r>
        <w:rPr>
          <w:rStyle w:val="21"/>
          <w:rFonts w:hint="eastAsia" w:ascii="宋体" w:hAnsi="宋体"/>
          <w:bCs w:val="0"/>
          <w:lang w:val="en-US" w:eastAsia="zh-CN"/>
        </w:rPr>
        <w:t>竞价项目资料</w:t>
      </w:r>
      <w:r>
        <w:rPr>
          <w:rStyle w:val="21"/>
          <w:rFonts w:hint="eastAsia" w:ascii="宋体" w:hAnsi="宋体"/>
          <w:bCs w:val="0"/>
        </w:rPr>
        <w:t>要求</w:t>
      </w:r>
      <w:r>
        <w:rPr>
          <w:rStyle w:val="21"/>
          <w:rFonts w:hint="eastAsia" w:ascii="宋体" w:hAnsi="宋体"/>
          <w:b w:val="0"/>
          <w:bCs/>
        </w:rPr>
        <w:t>（</w:t>
      </w:r>
      <w:r>
        <w:rPr>
          <w:rFonts w:hint="eastAsia" w:ascii="宋体" w:hAnsi="宋体"/>
          <w:b w:val="0"/>
          <w:bCs/>
          <w:szCs w:val="21"/>
        </w:rPr>
        <w:t>参与竞价的</w:t>
      </w:r>
      <w:r>
        <w:rPr>
          <w:rStyle w:val="21"/>
          <w:rFonts w:hint="eastAsia" w:ascii="宋体" w:hAnsi="宋体"/>
          <w:b w:val="0"/>
          <w:bCs/>
        </w:rPr>
        <w:t>供应商</w:t>
      </w:r>
      <w:r>
        <w:rPr>
          <w:rStyle w:val="21"/>
          <w:rFonts w:hint="eastAsia" w:ascii="宋体" w:hAnsi="宋体"/>
          <w:b w:val="0"/>
          <w:bCs/>
          <w:szCs w:val="21"/>
          <w:highlight w:val="red"/>
        </w:rPr>
        <w:t>需要提供以下</w:t>
      </w:r>
      <w:r>
        <w:rPr>
          <w:rStyle w:val="21"/>
          <w:rFonts w:hint="eastAsia" w:ascii="宋体" w:hAnsi="宋体"/>
          <w:b/>
          <w:bCs w:val="0"/>
          <w:szCs w:val="21"/>
          <w:highlight w:val="red"/>
          <w:u w:val="double"/>
        </w:rPr>
        <w:t>盖章</w:t>
      </w:r>
      <w:r>
        <w:rPr>
          <w:rStyle w:val="21"/>
          <w:rFonts w:hint="eastAsia" w:ascii="宋体" w:hAnsi="宋体"/>
          <w:b/>
          <w:bCs w:val="0"/>
          <w:szCs w:val="21"/>
          <w:highlight w:val="red"/>
        </w:rPr>
        <w:t>资料</w:t>
      </w:r>
      <w:r>
        <w:rPr>
          <w:rStyle w:val="21"/>
          <w:rFonts w:hint="eastAsia" w:ascii="宋体" w:hAnsi="宋体"/>
          <w:b w:val="0"/>
          <w:bCs/>
          <w:szCs w:val="21"/>
        </w:rPr>
        <w:t>，</w:t>
      </w:r>
      <w:r>
        <w:rPr>
          <w:rFonts w:hint="eastAsia" w:ascii="宋体" w:hAnsi="宋体"/>
          <w:b w:val="0"/>
          <w:bCs/>
          <w:szCs w:val="21"/>
        </w:rPr>
        <w:t>并对上传的资料承担责任</w:t>
      </w:r>
      <w:r>
        <w:rPr>
          <w:rStyle w:val="21"/>
          <w:rFonts w:hint="eastAsia" w:ascii="宋体" w:hAnsi="宋体"/>
          <w:b w:val="0"/>
          <w:bCs/>
        </w:rPr>
        <w:t>）</w:t>
      </w:r>
    </w:p>
    <w:p w14:paraId="2CAB8A30">
      <w:pPr>
        <w:numPr>
          <w:ilvl w:val="0"/>
          <w:numId w:val="6"/>
        </w:numPr>
        <w:autoSpaceDE w:val="0"/>
        <w:autoSpaceDN w:val="0"/>
        <w:spacing w:line="360" w:lineRule="auto"/>
        <w:ind w:left="567" w:hanging="147"/>
        <w:rPr>
          <w:rFonts w:ascii="宋体" w:hAnsi="宋体"/>
          <w:szCs w:val="21"/>
        </w:rPr>
      </w:pPr>
      <w:r>
        <w:rPr>
          <w:rFonts w:hint="eastAsia" w:ascii="宋体" w:hAnsi="宋体"/>
          <w:szCs w:val="21"/>
          <w:lang w:val="en-US" w:eastAsia="zh-CN"/>
        </w:rPr>
        <w:t>报名资料：</w:t>
      </w:r>
    </w:p>
    <w:p w14:paraId="19A3E5AA">
      <w:pPr>
        <w:numPr>
          <w:ilvl w:val="0"/>
          <w:numId w:val="7"/>
        </w:numPr>
        <w:spacing w:line="360" w:lineRule="auto"/>
        <w:ind w:left="850" w:leftChars="0" w:hanging="283" w:firstLineChars="0"/>
        <w:rPr>
          <w:rFonts w:hint="eastAsia"/>
          <w:lang w:val="en-US" w:eastAsia="zh-CN"/>
        </w:rPr>
      </w:pPr>
      <w:r>
        <w:rPr>
          <w:rFonts w:hint="eastAsia"/>
          <w:lang w:val="en-US" w:eastAsia="zh-CN"/>
        </w:rPr>
        <w:t>具有独立法人资格或具有独立承担民事责任的能力的其它组织（提供加盖公章的营业执照或事业单位法人证等证明扫描件，原件备查）；</w:t>
      </w:r>
    </w:p>
    <w:p w14:paraId="6048E9C5">
      <w:pPr>
        <w:numPr>
          <w:ilvl w:val="0"/>
          <w:numId w:val="7"/>
        </w:numPr>
        <w:spacing w:line="360" w:lineRule="auto"/>
        <w:ind w:left="850" w:leftChars="0" w:hanging="283" w:firstLineChars="0"/>
        <w:rPr>
          <w:rFonts w:hint="default"/>
          <w:lang w:val="en-US" w:eastAsia="zh-CN"/>
        </w:rPr>
      </w:pPr>
      <w:r>
        <w:rPr>
          <w:rFonts w:hint="default"/>
          <w:lang w:val="en-US" w:eastAsia="zh-CN"/>
        </w:rPr>
        <w:t>符合《中华人民共和国政府采购法》第二十二条的规定。本项目不允许分包，不接受联合报价。供应商须提供供应商资格声明函，</w:t>
      </w:r>
      <w:r>
        <w:rPr>
          <w:rFonts w:hint="default"/>
          <w:b/>
          <w:bCs/>
          <w:lang w:val="en-US" w:eastAsia="zh-CN"/>
        </w:rPr>
        <w:t>格式详见附件；</w:t>
      </w:r>
    </w:p>
    <w:p w14:paraId="0CF895D6">
      <w:pPr>
        <w:numPr>
          <w:ilvl w:val="0"/>
          <w:numId w:val="7"/>
        </w:numPr>
        <w:spacing w:line="360" w:lineRule="auto"/>
        <w:ind w:left="850" w:leftChars="0" w:hanging="283" w:firstLineChars="0"/>
        <w:rPr>
          <w:rFonts w:hint="eastAsia"/>
          <w:lang w:val="en-US" w:eastAsia="zh-CN"/>
        </w:rPr>
      </w:pPr>
      <w:r>
        <w:rPr>
          <w:rFonts w:hint="eastAsia"/>
          <w:lang w:val="en-US" w:eastAsia="zh-CN"/>
        </w:rPr>
        <w:t>供应商完全响应本项目用户需求的条款、内容及要求的，提供用户需求书响应声明函即可，</w:t>
      </w:r>
      <w:r>
        <w:rPr>
          <w:rFonts w:hint="eastAsia"/>
          <w:b/>
          <w:bCs/>
          <w:lang w:val="en-US" w:eastAsia="zh-CN"/>
        </w:rPr>
        <w:t>格式详见附件；</w:t>
      </w:r>
    </w:p>
    <w:p w14:paraId="777AF2AC">
      <w:pPr>
        <w:numPr>
          <w:ilvl w:val="0"/>
          <w:numId w:val="7"/>
        </w:numPr>
        <w:spacing w:line="360" w:lineRule="auto"/>
        <w:ind w:left="850" w:leftChars="0" w:hanging="283" w:firstLineChars="0"/>
        <w:rPr>
          <w:rFonts w:hint="default"/>
          <w:lang w:val="en-US" w:eastAsia="zh-CN"/>
        </w:rPr>
      </w:pPr>
      <w:r>
        <w:rPr>
          <w:rFonts w:hint="eastAsia"/>
          <w:color w:val="000000"/>
          <w:lang w:val="en-US" w:eastAsia="zh-CN"/>
        </w:rPr>
        <w:t>供应商须提供《供应商基本情况表》，</w:t>
      </w:r>
      <w:r>
        <w:rPr>
          <w:rFonts w:hint="eastAsia"/>
          <w:b/>
          <w:bCs/>
          <w:color w:val="000000"/>
          <w:lang w:val="en-US" w:eastAsia="zh-CN"/>
        </w:rPr>
        <w:t>格式详见附件。</w:t>
      </w:r>
    </w:p>
    <w:p w14:paraId="2F408241">
      <w:pPr>
        <w:numPr>
          <w:ilvl w:val="0"/>
          <w:numId w:val="7"/>
        </w:numPr>
        <w:spacing w:line="360" w:lineRule="auto"/>
        <w:ind w:left="850" w:leftChars="0" w:hanging="283" w:firstLineChars="0"/>
        <w:rPr>
          <w:rFonts w:hint="default"/>
          <w:color w:val="FF0000"/>
          <w:lang w:val="en-US" w:eastAsia="zh-CN"/>
        </w:rPr>
      </w:pPr>
      <w:r>
        <w:rPr>
          <w:rFonts w:hint="eastAsia"/>
          <w:color w:val="FF0000"/>
          <w:lang w:val="en-US" w:eastAsia="zh-CN"/>
        </w:rPr>
        <w:t>供应商须具有电信增值业务经营许可证。注：需提供资质证书扫描件并加盖公章。</w:t>
      </w:r>
    </w:p>
    <w:p w14:paraId="114DA185">
      <w:pPr>
        <w:numPr>
          <w:ilvl w:val="0"/>
          <w:numId w:val="6"/>
        </w:numPr>
        <w:autoSpaceDE w:val="0"/>
        <w:autoSpaceDN w:val="0"/>
        <w:spacing w:line="360" w:lineRule="auto"/>
        <w:ind w:left="640" w:hanging="220"/>
        <w:rPr>
          <w:rFonts w:hint="eastAsia" w:ascii="宋体" w:hAnsi="宋体" w:cs="宋体"/>
          <w:b/>
          <w:kern w:val="0"/>
          <w:szCs w:val="21"/>
        </w:rPr>
      </w:pPr>
      <w:r>
        <w:rPr>
          <w:rFonts w:hint="eastAsia" w:ascii="宋体" w:hAnsi="宋体"/>
          <w:szCs w:val="21"/>
          <w:lang w:val="en-US" w:eastAsia="zh-CN"/>
        </w:rPr>
        <w:t>报价资料：</w:t>
      </w:r>
      <w:r>
        <w:rPr>
          <w:rFonts w:hint="eastAsia" w:ascii="宋体" w:hAnsi="宋体"/>
          <w:szCs w:val="21"/>
        </w:rPr>
        <w:t>供应商应根据本公告要求，在规定的竞价时间内对采购项目进行报价，同时按本公告要求完整</w:t>
      </w:r>
      <w:r>
        <w:rPr>
          <w:rFonts w:hint="eastAsia" w:ascii="宋体" w:hAnsi="宋体" w:cs="宋体"/>
          <w:szCs w:val="21"/>
          <w:lang w:eastAsia="zh-TW"/>
        </w:rPr>
        <w:t>、真实、准确地</w:t>
      </w:r>
      <w:r>
        <w:rPr>
          <w:rFonts w:hint="eastAsia" w:ascii="宋体" w:hAnsi="宋体" w:cs="宋体"/>
          <w:szCs w:val="21"/>
        </w:rPr>
        <w:t>填写并</w:t>
      </w:r>
      <w:r>
        <w:rPr>
          <w:rFonts w:hint="eastAsia" w:ascii="宋体" w:hAnsi="宋体"/>
          <w:szCs w:val="21"/>
        </w:rPr>
        <w:t>上传相应报价</w:t>
      </w:r>
      <w:r>
        <w:rPr>
          <w:rFonts w:hint="eastAsia" w:ascii="宋体" w:hAnsi="宋体"/>
          <w:szCs w:val="21"/>
          <w:lang w:val="en-US" w:eastAsia="zh-CN"/>
        </w:rPr>
        <w:t>表</w:t>
      </w:r>
      <w:r>
        <w:rPr>
          <w:rFonts w:hint="eastAsia" w:ascii="宋体" w:hAnsi="宋体"/>
          <w:b/>
          <w:bCs/>
          <w:szCs w:val="21"/>
        </w:rPr>
        <w:t>（</w:t>
      </w:r>
      <w:r>
        <w:rPr>
          <w:b/>
          <w:bCs/>
        </w:rPr>
        <w:t>报价表</w:t>
      </w:r>
      <w:r>
        <w:rPr>
          <w:rFonts w:hint="eastAsia"/>
          <w:b/>
          <w:bCs/>
          <w:lang w:val="en-US" w:eastAsia="zh-CN"/>
        </w:rPr>
        <w:t>格式详见附件，以报价供应商的最后一次报价为准</w:t>
      </w:r>
      <w:r>
        <w:rPr>
          <w:rFonts w:hint="eastAsia" w:ascii="宋体" w:hAnsi="宋体"/>
          <w:b/>
          <w:bCs/>
          <w:szCs w:val="21"/>
        </w:rPr>
        <w:t>）</w:t>
      </w:r>
      <w:r>
        <w:rPr>
          <w:rFonts w:hint="eastAsia" w:ascii="宋体" w:hAnsi="宋体"/>
          <w:szCs w:val="21"/>
        </w:rPr>
        <w:t>。</w:t>
      </w:r>
    </w:p>
    <w:p w14:paraId="507B29E5">
      <w:pPr>
        <w:numPr>
          <w:ilvl w:val="0"/>
          <w:numId w:val="0"/>
        </w:numPr>
        <w:autoSpaceDE w:val="0"/>
        <w:autoSpaceDN w:val="0"/>
        <w:spacing w:line="360" w:lineRule="auto"/>
        <w:ind w:left="420" w:leftChars="0"/>
        <w:rPr>
          <w:rFonts w:hint="eastAsia"/>
          <w:color w:val="auto"/>
        </w:rPr>
      </w:pPr>
      <w:r>
        <w:rPr>
          <w:rFonts w:hint="eastAsia"/>
          <w:color w:val="auto"/>
          <w:lang w:val="en-US" w:eastAsia="zh-CN"/>
        </w:rPr>
        <w:t>3)其他资料：</w:t>
      </w:r>
    </w:p>
    <w:p w14:paraId="6C782BEF">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olor w:val="FF0000"/>
          <w:lang w:val="en-US" w:eastAsia="zh-CN"/>
        </w:rPr>
      </w:pPr>
      <w:r>
        <w:rPr>
          <w:rFonts w:hint="eastAsia"/>
          <w:color w:val="FF0000"/>
          <w:lang w:val="en-US" w:eastAsia="zh-CN"/>
        </w:rPr>
        <w:t>a）供应商提供的服务配备人员要求具有（HCIP）网络工程师资质证书。注：提供相关证明材料，扫描件需加盖公章，原件备查。</w:t>
      </w:r>
    </w:p>
    <w:p w14:paraId="70E8B041">
      <w:pPr>
        <w:pStyle w:val="3"/>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FF0000"/>
          <w:kern w:val="2"/>
          <w:sz w:val="21"/>
          <w:szCs w:val="20"/>
          <w:lang w:val="en-US" w:eastAsia="zh-CN" w:bidi="ar-SA"/>
        </w:rPr>
      </w:pPr>
      <w:r>
        <w:rPr>
          <w:rFonts w:hint="eastAsia" w:ascii="Times New Roman" w:hAnsi="Times New Roman" w:eastAsia="宋体" w:cs="Times New Roman"/>
          <w:color w:val="FF0000"/>
          <w:kern w:val="2"/>
          <w:sz w:val="21"/>
          <w:szCs w:val="20"/>
          <w:lang w:val="en-US" w:eastAsia="zh-CN" w:bidi="ar-SA"/>
        </w:rPr>
        <w:t>b）为保障系统的连续性及稳定性，供应商需承诺</w:t>
      </w:r>
      <w:r>
        <w:rPr>
          <w:rFonts w:hint="eastAsia" w:cs="Times New Roman"/>
          <w:color w:val="FF0000"/>
          <w:kern w:val="2"/>
          <w:sz w:val="21"/>
          <w:szCs w:val="20"/>
          <w:lang w:val="en-US" w:eastAsia="zh-CN" w:bidi="ar-SA"/>
        </w:rPr>
        <w:t>链路开通的</w:t>
      </w:r>
      <w:r>
        <w:rPr>
          <w:rFonts w:hint="eastAsia" w:ascii="Times New Roman" w:hAnsi="Times New Roman" w:eastAsia="宋体" w:cs="Times New Roman"/>
          <w:color w:val="FF0000"/>
          <w:kern w:val="2"/>
          <w:sz w:val="21"/>
          <w:szCs w:val="20"/>
          <w:lang w:val="en-US" w:eastAsia="zh-CN" w:bidi="ar-SA"/>
        </w:rPr>
        <w:t>IP地址不变</w:t>
      </w:r>
      <w:r>
        <w:rPr>
          <w:rFonts w:hint="eastAsia" w:cs="Times New Roman"/>
          <w:color w:val="FF0000"/>
          <w:kern w:val="2"/>
          <w:sz w:val="21"/>
          <w:szCs w:val="20"/>
          <w:lang w:val="en-US" w:eastAsia="zh-CN" w:bidi="ar-SA"/>
        </w:rPr>
        <w:t>，格式自拟并加盖公章。</w:t>
      </w:r>
    </w:p>
    <w:p w14:paraId="77A17041">
      <w:pPr>
        <w:pStyle w:val="32"/>
        <w:numPr>
          <w:ilvl w:val="0"/>
          <w:numId w:val="2"/>
        </w:numPr>
        <w:spacing w:line="360" w:lineRule="auto"/>
        <w:ind w:firstLineChars="0"/>
        <w:rPr>
          <w:rStyle w:val="21"/>
          <w:rFonts w:ascii="宋体" w:hAnsi="宋体"/>
          <w:bCs w:val="0"/>
        </w:rPr>
      </w:pPr>
      <w:r>
        <w:rPr>
          <w:rStyle w:val="21"/>
          <w:rFonts w:hint="eastAsia" w:ascii="宋体" w:hAnsi="宋体"/>
          <w:bCs w:val="0"/>
        </w:rPr>
        <w:t>确定成交候选人</w:t>
      </w:r>
    </w:p>
    <w:p w14:paraId="5547CE6D">
      <w:pPr>
        <w:pStyle w:val="32"/>
        <w:spacing w:line="360" w:lineRule="auto"/>
        <w:ind w:firstLine="525" w:firstLineChars="250"/>
        <w:rPr>
          <w:rStyle w:val="21"/>
          <w:rFonts w:ascii="宋体" w:hAnsi="宋体"/>
          <w:b w:val="0"/>
          <w:bCs w:val="0"/>
        </w:rPr>
      </w:pPr>
      <w:r>
        <w:rPr>
          <w:rFonts w:hint="eastAsia" w:ascii="宋体" w:hAnsi="宋体"/>
          <w:szCs w:val="21"/>
        </w:rPr>
        <w:t>本项目以最低价中标的方式确定成交供应商。报价时间截止后，</w:t>
      </w:r>
      <w:r>
        <w:rPr>
          <w:rFonts w:hint="eastAsia" w:ascii="宋体" w:hAnsi="宋体"/>
        </w:rPr>
        <w:t>报价最低的为第一成交候选人，报价相同的，按报价时间在前的为第一成交候选人；</w:t>
      </w:r>
      <w:r>
        <w:rPr>
          <w:rFonts w:hint="eastAsia" w:ascii="宋体" w:hAnsi="宋体"/>
          <w:szCs w:val="21"/>
        </w:rPr>
        <w:t>报价次低的为第二成交候选人，以此类推</w:t>
      </w:r>
      <w:r>
        <w:rPr>
          <w:rFonts w:hint="eastAsia" w:ascii="宋体" w:hAnsi="宋体"/>
        </w:rPr>
        <w:t>。</w:t>
      </w:r>
    </w:p>
    <w:p w14:paraId="77C72FE3">
      <w:pPr>
        <w:pStyle w:val="32"/>
        <w:numPr>
          <w:ilvl w:val="0"/>
          <w:numId w:val="2"/>
        </w:numPr>
        <w:spacing w:line="360" w:lineRule="auto"/>
        <w:ind w:firstLineChars="0"/>
        <w:rPr>
          <w:rFonts w:ascii="宋体" w:hAnsi="宋体"/>
          <w:b/>
          <w:szCs w:val="21"/>
        </w:rPr>
      </w:pPr>
      <w:r>
        <w:rPr>
          <w:rFonts w:hint="eastAsia" w:ascii="宋体" w:hAnsi="宋体"/>
          <w:b/>
          <w:szCs w:val="21"/>
        </w:rPr>
        <w:t>无效报价</w:t>
      </w:r>
    </w:p>
    <w:p w14:paraId="5A0EA29C">
      <w:pPr>
        <w:pStyle w:val="32"/>
        <w:numPr>
          <w:ilvl w:val="0"/>
          <w:numId w:val="8"/>
        </w:numPr>
        <w:spacing w:line="360" w:lineRule="auto"/>
        <w:ind w:left="640" w:hanging="220" w:firstLineChars="0"/>
        <w:rPr>
          <w:rFonts w:ascii="宋体" w:hAnsi="宋体"/>
          <w:szCs w:val="21"/>
        </w:rPr>
      </w:pPr>
      <w:r>
        <w:rPr>
          <w:rFonts w:hint="eastAsia" w:ascii="宋体" w:hAnsi="宋体"/>
          <w:szCs w:val="21"/>
        </w:rPr>
        <w:t>参与竞价的</w:t>
      </w:r>
      <w:r>
        <w:rPr>
          <w:rFonts w:hint="eastAsia" w:ascii="宋体" w:hAnsi="宋体"/>
        </w:rPr>
        <w:t>供应商报价超过最高限价或低于最低限价或超过项目对应产品单项最高限价的视为无效报价。</w:t>
      </w:r>
    </w:p>
    <w:p w14:paraId="6CCA029E">
      <w:pPr>
        <w:pStyle w:val="32"/>
        <w:numPr>
          <w:ilvl w:val="0"/>
          <w:numId w:val="8"/>
        </w:numPr>
        <w:spacing w:line="360" w:lineRule="auto"/>
        <w:ind w:left="640" w:hanging="220" w:firstLineChars="0"/>
        <w:rPr>
          <w:rFonts w:ascii="宋体" w:hAnsi="宋体"/>
          <w:szCs w:val="21"/>
        </w:rPr>
      </w:pPr>
      <w:r>
        <w:rPr>
          <w:rFonts w:hint="eastAsia" w:ascii="宋体" w:hAnsi="宋体"/>
          <w:szCs w:val="21"/>
        </w:rPr>
        <w:t>参与竞价的</w:t>
      </w:r>
      <w:r>
        <w:rPr>
          <w:rFonts w:hint="eastAsia" w:ascii="宋体" w:hAnsi="宋体"/>
          <w:bCs/>
          <w:szCs w:val="21"/>
        </w:rPr>
        <w:t>供应商须提供本项目要求的</w:t>
      </w:r>
      <w:r>
        <w:rPr>
          <w:rFonts w:hint="eastAsia" w:ascii="宋体" w:hAnsi="宋体"/>
          <w:bCs/>
          <w:szCs w:val="21"/>
          <w:lang w:val="en-US" w:eastAsia="zh-CN"/>
        </w:rPr>
        <w:t>资料</w:t>
      </w:r>
      <w:r>
        <w:rPr>
          <w:rFonts w:hint="eastAsia" w:ascii="宋体" w:hAnsi="宋体"/>
          <w:bCs/>
          <w:szCs w:val="21"/>
        </w:rPr>
        <w:t>文件，如果不按公告规定或竞价文件要求等相关规定提供符合要求的</w:t>
      </w:r>
      <w:r>
        <w:rPr>
          <w:rFonts w:hint="eastAsia" w:ascii="宋体" w:hAnsi="宋体"/>
          <w:bCs/>
          <w:szCs w:val="21"/>
          <w:lang w:val="en-US" w:eastAsia="zh-CN"/>
        </w:rPr>
        <w:t>资料</w:t>
      </w:r>
      <w:r>
        <w:rPr>
          <w:rFonts w:hint="eastAsia" w:ascii="宋体" w:hAnsi="宋体"/>
          <w:bCs/>
          <w:szCs w:val="21"/>
        </w:rPr>
        <w:t>文件，将被视为无效报价。</w:t>
      </w:r>
    </w:p>
    <w:p w14:paraId="1123D774">
      <w:pPr>
        <w:pStyle w:val="32"/>
        <w:numPr>
          <w:ilvl w:val="0"/>
          <w:numId w:val="8"/>
        </w:numPr>
        <w:spacing w:line="360" w:lineRule="auto"/>
        <w:ind w:left="640" w:hanging="220" w:firstLineChars="0"/>
        <w:rPr>
          <w:rFonts w:ascii="宋体" w:hAnsi="宋体"/>
          <w:szCs w:val="21"/>
        </w:rPr>
      </w:pPr>
      <w:r>
        <w:rPr>
          <w:rFonts w:hint="eastAsia" w:ascii="宋体" w:hAnsi="宋体"/>
          <w:szCs w:val="21"/>
        </w:rPr>
        <w:t>参与竞价的</w:t>
      </w:r>
      <w:r>
        <w:rPr>
          <w:rFonts w:hint="eastAsia" w:ascii="宋体" w:hAnsi="宋体"/>
          <w:bCs/>
          <w:szCs w:val="21"/>
        </w:rPr>
        <w:t>供应商须对本项目采购内容进行整体报价，任何只对其中一部分内容进行的报价都被视为无效报价。</w:t>
      </w:r>
    </w:p>
    <w:p w14:paraId="52790D29">
      <w:pPr>
        <w:pStyle w:val="32"/>
        <w:numPr>
          <w:ilvl w:val="0"/>
          <w:numId w:val="8"/>
        </w:numPr>
        <w:spacing w:line="360" w:lineRule="auto"/>
        <w:ind w:left="640" w:hanging="220" w:firstLineChars="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331101F5">
      <w:pPr>
        <w:pStyle w:val="16"/>
        <w:numPr>
          <w:ilvl w:val="0"/>
          <w:numId w:val="8"/>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155E9649">
      <w:pPr>
        <w:pStyle w:val="16"/>
        <w:numPr>
          <w:ilvl w:val="0"/>
          <w:numId w:val="8"/>
        </w:numPr>
        <w:shd w:val="clear" w:color="auto" w:fill="FFFFFF"/>
        <w:spacing w:before="0" w:beforeAutospacing="0" w:after="0" w:afterAutospacing="0" w:line="360" w:lineRule="auto"/>
        <w:ind w:left="640" w:hanging="220"/>
        <w:rPr>
          <w:sz w:val="21"/>
          <w:szCs w:val="21"/>
        </w:rPr>
      </w:pPr>
      <w:r>
        <w:rPr>
          <w:rFonts w:hint="eastAsia"/>
          <w:sz w:val="21"/>
          <w:szCs w:val="21"/>
          <w:lang w:val="en-US" w:eastAsia="zh-CN"/>
        </w:rPr>
        <w:t>法定代表人、投标授权代表人、项目负责人为同一人或在同一单位缴纳社会保险的不同供应商参加同一合同项下的采购项目竞价的，</w:t>
      </w:r>
      <w:r>
        <w:rPr>
          <w:rFonts w:hint="eastAsia"/>
          <w:sz w:val="21"/>
          <w:szCs w:val="21"/>
        </w:rPr>
        <w:t>相关报价均视为无效报价。</w:t>
      </w:r>
    </w:p>
    <w:p w14:paraId="3F8BF91E">
      <w:pPr>
        <w:pStyle w:val="16"/>
        <w:numPr>
          <w:ilvl w:val="0"/>
          <w:numId w:val="8"/>
        </w:numPr>
        <w:shd w:val="clear" w:color="auto" w:fill="FFFFFF"/>
        <w:spacing w:before="0" w:beforeAutospacing="0" w:after="0" w:afterAutospacing="0" w:line="360" w:lineRule="auto"/>
        <w:ind w:left="640" w:hanging="220"/>
        <w:rPr>
          <w:sz w:val="21"/>
          <w:szCs w:val="21"/>
        </w:rPr>
      </w:pPr>
      <w:r>
        <w:rPr>
          <w:rFonts w:hint="eastAsia"/>
          <w:sz w:val="21"/>
          <w:szCs w:val="21"/>
        </w:rPr>
        <w:t>单位负责人为同一人或者存在直接控股、管理关系的不同供应商参加同一合同项下的采购项目竞价的，相关报价均视为无效报价。</w:t>
      </w:r>
    </w:p>
    <w:p w14:paraId="00848112">
      <w:pPr>
        <w:pStyle w:val="16"/>
        <w:numPr>
          <w:ilvl w:val="0"/>
          <w:numId w:val="8"/>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7A468BC8">
      <w:pPr>
        <w:pStyle w:val="32"/>
        <w:widowControl/>
        <w:numPr>
          <w:ilvl w:val="2"/>
          <w:numId w:val="9"/>
        </w:numPr>
        <w:spacing w:line="360" w:lineRule="auto"/>
        <w:ind w:firstLineChars="0"/>
        <w:jc w:val="left"/>
        <w:rPr>
          <w:rFonts w:ascii="宋体" w:hAnsi="宋体"/>
          <w:szCs w:val="21"/>
        </w:rPr>
      </w:pPr>
      <w:r>
        <w:rPr>
          <w:rFonts w:hint="eastAsia" w:ascii="宋体" w:hAnsi="宋体"/>
          <w:szCs w:val="21"/>
        </w:rPr>
        <w:t>不同供应商的响应文件由同一单位或者个人编制；</w:t>
      </w:r>
    </w:p>
    <w:p w14:paraId="123DDC35">
      <w:pPr>
        <w:pStyle w:val="32"/>
        <w:widowControl/>
        <w:numPr>
          <w:ilvl w:val="2"/>
          <w:numId w:val="9"/>
        </w:numPr>
        <w:spacing w:line="360" w:lineRule="auto"/>
        <w:ind w:firstLineChars="0"/>
        <w:jc w:val="left"/>
        <w:rPr>
          <w:rFonts w:ascii="宋体" w:hAnsi="宋体"/>
          <w:szCs w:val="21"/>
        </w:rPr>
      </w:pPr>
      <w:r>
        <w:rPr>
          <w:rFonts w:hint="eastAsia" w:ascii="宋体" w:hAnsi="宋体"/>
          <w:szCs w:val="21"/>
        </w:rPr>
        <w:t>不同供应商委托同一单位或者个人办理竞价事宜；</w:t>
      </w:r>
    </w:p>
    <w:p w14:paraId="5DA0DDA7">
      <w:pPr>
        <w:pStyle w:val="32"/>
        <w:widowControl/>
        <w:numPr>
          <w:ilvl w:val="2"/>
          <w:numId w:val="9"/>
        </w:numPr>
        <w:spacing w:line="360" w:lineRule="auto"/>
        <w:ind w:firstLineChars="0"/>
        <w:jc w:val="left"/>
        <w:rPr>
          <w:rFonts w:ascii="宋体" w:hAnsi="宋体"/>
          <w:szCs w:val="21"/>
        </w:rPr>
      </w:pPr>
      <w:r>
        <w:rPr>
          <w:rFonts w:hint="eastAsia" w:ascii="宋体" w:hAnsi="宋体"/>
          <w:szCs w:val="21"/>
        </w:rPr>
        <w:t>不同供应商使用同一IP地址参与竞价；</w:t>
      </w:r>
    </w:p>
    <w:p w14:paraId="4FEEC34A">
      <w:pPr>
        <w:pStyle w:val="32"/>
        <w:widowControl/>
        <w:numPr>
          <w:ilvl w:val="2"/>
          <w:numId w:val="9"/>
        </w:numPr>
        <w:spacing w:line="360" w:lineRule="auto"/>
        <w:ind w:firstLineChars="0"/>
        <w:jc w:val="left"/>
        <w:rPr>
          <w:rFonts w:ascii="宋体" w:hAnsi="宋体"/>
          <w:szCs w:val="21"/>
        </w:rPr>
      </w:pPr>
      <w:r>
        <w:rPr>
          <w:rFonts w:hint="eastAsia" w:ascii="宋体" w:hAnsi="宋体"/>
          <w:szCs w:val="21"/>
        </w:rPr>
        <w:t>不同供应商的响应文件载明的项目管理成员或者联系人员为同一人；</w:t>
      </w:r>
    </w:p>
    <w:p w14:paraId="7ED470E6">
      <w:pPr>
        <w:pStyle w:val="32"/>
        <w:widowControl/>
        <w:numPr>
          <w:ilvl w:val="2"/>
          <w:numId w:val="9"/>
        </w:numPr>
        <w:spacing w:line="360" w:lineRule="auto"/>
        <w:ind w:firstLineChars="0"/>
        <w:jc w:val="left"/>
        <w:rPr>
          <w:rFonts w:ascii="宋体" w:hAnsi="宋体"/>
          <w:szCs w:val="21"/>
        </w:rPr>
      </w:pPr>
      <w:r>
        <w:rPr>
          <w:rFonts w:hint="eastAsia" w:ascii="宋体" w:hAnsi="宋体"/>
          <w:szCs w:val="21"/>
        </w:rPr>
        <w:t>不同供应商的响应文件异常一致或者报价呈规律性差异；</w:t>
      </w:r>
    </w:p>
    <w:p w14:paraId="1396221E">
      <w:pPr>
        <w:pStyle w:val="32"/>
        <w:widowControl/>
        <w:numPr>
          <w:ilvl w:val="2"/>
          <w:numId w:val="9"/>
        </w:numPr>
        <w:spacing w:line="360" w:lineRule="auto"/>
        <w:ind w:firstLineChars="0"/>
        <w:jc w:val="left"/>
        <w:rPr>
          <w:rFonts w:ascii="宋体" w:hAnsi="宋体"/>
          <w:szCs w:val="21"/>
        </w:rPr>
      </w:pPr>
      <w:r>
        <w:rPr>
          <w:rFonts w:hint="eastAsia" w:ascii="宋体" w:hAnsi="宋体"/>
          <w:szCs w:val="21"/>
        </w:rPr>
        <w:t>不同供应商的响应文件相互混淆。</w:t>
      </w:r>
    </w:p>
    <w:p w14:paraId="27486954">
      <w:pPr>
        <w:pStyle w:val="32"/>
        <w:widowControl/>
        <w:numPr>
          <w:ilvl w:val="0"/>
          <w:numId w:val="0"/>
        </w:numPr>
        <w:spacing w:line="360" w:lineRule="auto"/>
        <w:ind w:left="851" w:leftChars="0"/>
        <w:jc w:val="left"/>
        <w:rPr>
          <w:rFonts w:ascii="宋体" w:hAnsi="宋体"/>
          <w:szCs w:val="21"/>
        </w:rPr>
      </w:pPr>
    </w:p>
    <w:p w14:paraId="79732AA0">
      <w:pPr>
        <w:pStyle w:val="32"/>
        <w:numPr>
          <w:ilvl w:val="0"/>
          <w:numId w:val="2"/>
        </w:numPr>
        <w:spacing w:line="360" w:lineRule="auto"/>
        <w:ind w:firstLineChars="0"/>
        <w:rPr>
          <w:rFonts w:ascii="宋体" w:hAnsi="宋体"/>
          <w:szCs w:val="21"/>
        </w:rPr>
      </w:pPr>
      <w:r>
        <w:rPr>
          <w:rFonts w:hint="eastAsia" w:ascii="宋体" w:hAnsi="宋体"/>
          <w:b/>
          <w:szCs w:val="21"/>
        </w:rPr>
        <w:t>竞价活动失败</w:t>
      </w:r>
    </w:p>
    <w:p w14:paraId="0433F101">
      <w:pPr>
        <w:pStyle w:val="32"/>
        <w:numPr>
          <w:ilvl w:val="0"/>
          <w:numId w:val="10"/>
        </w:numPr>
        <w:spacing w:line="360" w:lineRule="auto"/>
        <w:ind w:firstLineChars="0"/>
        <w:rPr>
          <w:rFonts w:hint="eastAsia" w:ascii="宋体" w:hAnsi="宋体"/>
          <w:szCs w:val="21"/>
        </w:rPr>
      </w:pPr>
      <w:r>
        <w:rPr>
          <w:rFonts w:hint="eastAsia" w:ascii="宋体" w:hAnsi="宋体"/>
        </w:rPr>
        <w:t>报价供应商不足3家，</w:t>
      </w:r>
      <w:r>
        <w:rPr>
          <w:rFonts w:hint="eastAsia" w:ascii="宋体" w:hAnsi="宋体"/>
          <w:szCs w:val="21"/>
        </w:rPr>
        <w:t>本次竞价活动失败。</w:t>
      </w:r>
    </w:p>
    <w:p w14:paraId="0AAB04D5">
      <w:pPr>
        <w:pStyle w:val="32"/>
        <w:numPr>
          <w:ilvl w:val="0"/>
          <w:numId w:val="10"/>
        </w:numPr>
        <w:spacing w:line="360" w:lineRule="auto"/>
        <w:ind w:firstLineChars="0"/>
        <w:rPr>
          <w:rFonts w:ascii="宋体" w:hAnsi="宋体"/>
          <w:szCs w:val="21"/>
        </w:rPr>
      </w:pPr>
      <w:r>
        <w:rPr>
          <w:rFonts w:ascii="宋体" w:hAnsi="宋体"/>
          <w:szCs w:val="21"/>
        </w:rPr>
        <w:t>出现影响采购公正的违法、违规行为的</w:t>
      </w:r>
      <w:r>
        <w:rPr>
          <w:rFonts w:hint="eastAsia" w:ascii="宋体" w:hAnsi="宋体"/>
          <w:szCs w:val="21"/>
        </w:rPr>
        <w:t>。</w:t>
      </w:r>
    </w:p>
    <w:p w14:paraId="01CE659E">
      <w:pPr>
        <w:pStyle w:val="32"/>
        <w:numPr>
          <w:ilvl w:val="0"/>
          <w:numId w:val="10"/>
        </w:numPr>
        <w:spacing w:line="360" w:lineRule="auto"/>
        <w:ind w:firstLineChars="0"/>
        <w:rPr>
          <w:rFonts w:ascii="宋体" w:hAnsi="宋体"/>
          <w:szCs w:val="21"/>
        </w:rPr>
      </w:pPr>
      <w:r>
        <w:rPr>
          <w:rFonts w:ascii="宋体" w:hAnsi="宋体"/>
          <w:szCs w:val="21"/>
        </w:rPr>
        <w:t>因重大变故，采购任务取消的</w:t>
      </w:r>
      <w:r>
        <w:rPr>
          <w:rFonts w:hint="eastAsia" w:ascii="宋体" w:hAnsi="宋体"/>
          <w:szCs w:val="21"/>
        </w:rPr>
        <w:t>。</w:t>
      </w:r>
    </w:p>
    <w:p w14:paraId="497D128C">
      <w:pPr>
        <w:pStyle w:val="32"/>
        <w:numPr>
          <w:ilvl w:val="0"/>
          <w:numId w:val="2"/>
        </w:numPr>
        <w:spacing w:line="360" w:lineRule="auto"/>
        <w:ind w:firstLineChars="0"/>
        <w:rPr>
          <w:rFonts w:ascii="宋体" w:hAnsi="宋体"/>
          <w:b/>
          <w:szCs w:val="21"/>
        </w:rPr>
      </w:pPr>
      <w:r>
        <w:rPr>
          <w:rFonts w:hint="eastAsia" w:ascii="宋体" w:hAnsi="宋体"/>
          <w:b/>
          <w:szCs w:val="21"/>
        </w:rPr>
        <w:t>服务费</w:t>
      </w:r>
    </w:p>
    <w:p w14:paraId="504BFF60">
      <w:pPr>
        <w:pStyle w:val="32"/>
        <w:spacing w:line="360" w:lineRule="auto"/>
        <w:ind w:left="420" w:firstLine="0" w:firstLineChars="0"/>
        <w:rPr>
          <w:rFonts w:hint="eastAsia" w:ascii="宋体" w:hAnsi="宋体"/>
        </w:rPr>
      </w:pPr>
      <w:r>
        <w:rPr>
          <w:rFonts w:hint="eastAsia" w:ascii="宋体" w:hAnsi="宋体"/>
        </w:rPr>
        <w:t>大学城图书馆网上竞价系统不收取服务费。</w:t>
      </w:r>
    </w:p>
    <w:p w14:paraId="4191F138">
      <w:pPr>
        <w:pStyle w:val="32"/>
        <w:widowControl/>
        <w:numPr>
          <w:ilvl w:val="0"/>
          <w:numId w:val="1"/>
        </w:numPr>
        <w:spacing w:line="360" w:lineRule="auto"/>
        <w:ind w:firstLineChars="0"/>
        <w:jc w:val="left"/>
        <w:rPr>
          <w:rFonts w:hint="eastAsia" w:ascii="宋体" w:hAnsi="宋体"/>
          <w:b/>
        </w:rPr>
      </w:pPr>
      <w:r>
        <w:rPr>
          <w:rFonts w:hint="eastAsia" w:ascii="宋体" w:hAnsi="宋体"/>
          <w:b/>
        </w:rPr>
        <w:t>联系方式</w:t>
      </w:r>
    </w:p>
    <w:p w14:paraId="57DB8F2D">
      <w:pPr>
        <w:pStyle w:val="32"/>
        <w:widowControl/>
        <w:spacing w:line="360" w:lineRule="auto"/>
        <w:ind w:left="420" w:firstLine="0" w:firstLineChars="0"/>
        <w:jc w:val="left"/>
      </w:pPr>
      <w:r>
        <w:rPr>
          <w:rFonts w:hint="eastAsia"/>
        </w:rPr>
        <w:t xml:space="preserve">采购人：深圳大学城图书馆 </w:t>
      </w:r>
    </w:p>
    <w:p w14:paraId="28FF83BC">
      <w:pPr>
        <w:pStyle w:val="32"/>
        <w:widowControl/>
        <w:spacing w:line="360" w:lineRule="auto"/>
        <w:ind w:left="420" w:firstLine="0" w:firstLineChars="0"/>
        <w:jc w:val="left"/>
      </w:pPr>
      <w:r>
        <w:rPr>
          <w:rFonts w:hint="eastAsia"/>
        </w:rPr>
        <w:t>地址：深圳市南山区西丽丽水路2239号大学城图书馆</w:t>
      </w:r>
      <w:r>
        <w:rPr>
          <w:rFonts w:hint="eastAsia"/>
          <w:lang w:val="en-US" w:eastAsia="zh-CN"/>
        </w:rPr>
        <w:t>4</w:t>
      </w:r>
      <w:r>
        <w:rPr>
          <w:rFonts w:hint="eastAsia"/>
        </w:rPr>
        <w:t>楼办公区</w:t>
      </w:r>
    </w:p>
    <w:p w14:paraId="717FBA1A">
      <w:pPr>
        <w:pStyle w:val="32"/>
        <w:widowControl/>
        <w:spacing w:line="360" w:lineRule="auto"/>
        <w:ind w:left="420" w:firstLine="0" w:firstLineChars="0"/>
        <w:jc w:val="left"/>
        <w:rPr>
          <w:rFonts w:hint="default" w:eastAsia="宋体"/>
          <w:lang w:val="en-US" w:eastAsia="zh-CN"/>
        </w:rPr>
      </w:pPr>
      <w:r>
        <w:rPr>
          <w:rFonts w:hint="eastAsia"/>
        </w:rPr>
        <w:t>联系人：</w:t>
      </w:r>
      <w:r>
        <w:rPr>
          <w:rFonts w:hint="eastAsia"/>
          <w:lang w:val="en-US" w:eastAsia="zh-CN"/>
        </w:rPr>
        <w:t>徐老师</w:t>
      </w:r>
    </w:p>
    <w:p w14:paraId="19DAFD20">
      <w:pPr>
        <w:pStyle w:val="32"/>
        <w:widowControl/>
        <w:spacing w:line="360" w:lineRule="auto"/>
        <w:ind w:left="420" w:firstLine="0" w:firstLineChars="0"/>
        <w:jc w:val="left"/>
        <w:rPr>
          <w:rFonts w:hint="default" w:eastAsia="宋体"/>
          <w:lang w:val="en-US" w:eastAsia="zh-CN"/>
        </w:rPr>
      </w:pPr>
      <w:r>
        <w:rPr>
          <w:rFonts w:hint="eastAsia"/>
        </w:rPr>
        <w:t>联系方式：0755-2603</w:t>
      </w:r>
      <w:r>
        <w:rPr>
          <w:rFonts w:hint="eastAsia"/>
          <w:lang w:val="en-US" w:eastAsia="zh-CN"/>
        </w:rPr>
        <w:t>2374</w:t>
      </w:r>
    </w:p>
    <w:p w14:paraId="2ED83722">
      <w:pPr>
        <w:pStyle w:val="2"/>
        <w:spacing w:before="78" w:beforeLines="25" w:after="78" w:afterLines="25" w:line="300" w:lineRule="auto"/>
        <w:ind w:firstLine="394" w:firstLineChars="187"/>
        <w:rPr>
          <w:rFonts w:hint="eastAsia" w:ascii="宋体" w:hAnsi="宋体" w:eastAsia="宋体" w:cs="宋体"/>
          <w:b/>
          <w:kern w:val="0"/>
          <w:sz w:val="21"/>
          <w:szCs w:val="21"/>
          <w:lang w:val="en-US" w:eastAsia="zh-CN"/>
        </w:rPr>
      </w:pPr>
    </w:p>
    <w:p w14:paraId="2AF3F512">
      <w:pPr>
        <w:pStyle w:val="2"/>
        <w:spacing w:before="78" w:beforeLines="25" w:after="78" w:afterLines="25" w:line="300" w:lineRule="auto"/>
        <w:ind w:firstLine="394" w:firstLineChars="187"/>
        <w:rPr>
          <w:rFonts w:hint="eastAsia" w:ascii="宋体" w:hAnsi="宋体" w:eastAsia="宋体" w:cs="宋体"/>
          <w:b/>
          <w:kern w:val="0"/>
          <w:sz w:val="21"/>
          <w:szCs w:val="21"/>
          <w:lang w:val="en-US" w:eastAsia="zh-CN"/>
        </w:rPr>
      </w:pPr>
    </w:p>
    <w:p w14:paraId="32A6DB37">
      <w:pPr>
        <w:pStyle w:val="3"/>
      </w:pPr>
    </w:p>
    <w:p w14:paraId="05C13D58"/>
    <w:p w14:paraId="24E26F45">
      <w:pPr>
        <w:pStyle w:val="2"/>
      </w:pPr>
    </w:p>
    <w:p w14:paraId="43B29C6B">
      <w:pPr>
        <w:pStyle w:val="3"/>
      </w:pPr>
    </w:p>
    <w:p w14:paraId="70BA99B3"/>
    <w:p w14:paraId="70FE832F">
      <w:pPr>
        <w:pStyle w:val="2"/>
      </w:pPr>
    </w:p>
    <w:p w14:paraId="2CFA621A">
      <w:pPr>
        <w:pStyle w:val="3"/>
      </w:pPr>
    </w:p>
    <w:p w14:paraId="57EF2CB4"/>
    <w:p w14:paraId="2E4F7D9B">
      <w:pPr>
        <w:pStyle w:val="2"/>
      </w:pPr>
    </w:p>
    <w:p w14:paraId="74188B6A">
      <w:pPr>
        <w:pStyle w:val="3"/>
      </w:pPr>
    </w:p>
    <w:p w14:paraId="510E2394"/>
    <w:p w14:paraId="68691DFD">
      <w:pPr>
        <w:pStyle w:val="2"/>
      </w:pPr>
    </w:p>
    <w:p w14:paraId="4B788441">
      <w:pPr>
        <w:pStyle w:val="3"/>
      </w:pPr>
    </w:p>
    <w:p w14:paraId="1D1B5BB4"/>
    <w:p w14:paraId="07C84A22">
      <w:pPr>
        <w:pStyle w:val="2"/>
      </w:pPr>
    </w:p>
    <w:p w14:paraId="5A820B69">
      <w:pPr>
        <w:spacing w:after="312" w:afterLines="100" w:line="300" w:lineRule="auto"/>
        <w:jc w:val="both"/>
        <w:outlineLvl w:val="0"/>
        <w:rPr>
          <w:rFonts w:hint="eastAsia" w:ascii="宋体" w:hAnsi="宋体"/>
          <w:b/>
          <w:bCs/>
          <w:sz w:val="32"/>
          <w:szCs w:val="32"/>
        </w:rPr>
      </w:pPr>
    </w:p>
    <w:p w14:paraId="7187F6A0">
      <w:pPr>
        <w:spacing w:after="312" w:afterLines="100" w:line="300" w:lineRule="auto"/>
        <w:jc w:val="both"/>
        <w:outlineLvl w:val="0"/>
        <w:rPr>
          <w:rFonts w:hint="eastAsia" w:ascii="宋体" w:hAnsi="宋体"/>
          <w:b/>
          <w:bCs/>
          <w:sz w:val="32"/>
          <w:szCs w:val="32"/>
        </w:rPr>
      </w:pPr>
    </w:p>
    <w:p w14:paraId="2BEBB451">
      <w:pPr>
        <w:pStyle w:val="17"/>
        <w:rPr>
          <w:rFonts w:hint="eastAsia"/>
        </w:rPr>
      </w:pPr>
    </w:p>
    <w:p w14:paraId="574CE85F">
      <w:pPr>
        <w:pStyle w:val="17"/>
      </w:pPr>
      <w:r>
        <w:rPr>
          <w:rFonts w:hint="eastAsia"/>
        </w:rPr>
        <w:t>第二章  用户需求书</w:t>
      </w:r>
    </w:p>
    <w:p w14:paraId="0D2594B1">
      <w:pPr>
        <w:spacing w:line="440" w:lineRule="exact"/>
        <w:ind w:left="517" w:hanging="517"/>
        <w:rPr>
          <w:b/>
          <w:bCs/>
          <w:szCs w:val="21"/>
        </w:rPr>
      </w:pPr>
      <w:bookmarkStart w:id="0" w:name="_Hlk169616740"/>
      <w:r>
        <w:rPr>
          <w:rFonts w:hint="eastAsia" w:ascii="宋体" w:cs="宋体"/>
          <w:b/>
          <w:bCs/>
        </w:rPr>
        <w:t>说明：响应供应商须对本项目进行整体响应，任何只对其中一部分进行的响应都被视为无效响应。</w:t>
      </w:r>
      <w:r>
        <w:rPr>
          <w:rFonts w:ascii="宋体" w:cs="宋体"/>
          <w:b/>
          <w:bCs/>
        </w:rPr>
        <w:t xml:space="preserve"> </w:t>
      </w:r>
      <w:bookmarkEnd w:id="0"/>
    </w:p>
    <w:tbl>
      <w:tblPr>
        <w:tblStyle w:val="18"/>
        <w:tblW w:w="983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479"/>
        <w:gridCol w:w="3302"/>
        <w:gridCol w:w="1482"/>
        <w:gridCol w:w="3124"/>
      </w:tblGrid>
      <w:tr w14:paraId="086B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0" w:type="dxa"/>
            <w:gridSpan w:val="2"/>
          </w:tcPr>
          <w:p w14:paraId="18C05CC1">
            <w:r>
              <w:rPr>
                <w:rFonts w:hint="eastAsia"/>
              </w:rPr>
              <w:t>项目名称</w:t>
            </w:r>
          </w:p>
        </w:tc>
        <w:tc>
          <w:tcPr>
            <w:tcW w:w="3302" w:type="dxa"/>
          </w:tcPr>
          <w:p w14:paraId="662B5FB1">
            <w:bookmarkStart w:id="1" w:name="_Hlk169167383"/>
            <w:r>
              <w:rPr>
                <w:rFonts w:hint="eastAsia"/>
              </w:rPr>
              <w:t>深圳大学城图书馆</w:t>
            </w:r>
            <w:r>
              <w:rPr>
                <w:rFonts w:hint="eastAsia"/>
                <w:lang w:val="en-US" w:eastAsia="zh-CN"/>
              </w:rPr>
              <w:t>读者上网链路采购</w:t>
            </w:r>
            <w:r>
              <w:rPr>
                <w:rFonts w:hint="eastAsia"/>
              </w:rPr>
              <w:t>项目</w:t>
            </w:r>
            <w:bookmarkEnd w:id="1"/>
          </w:p>
        </w:tc>
        <w:tc>
          <w:tcPr>
            <w:tcW w:w="1482" w:type="dxa"/>
          </w:tcPr>
          <w:p w14:paraId="52EDD4DB">
            <w:r>
              <w:t>采购类型</w:t>
            </w:r>
          </w:p>
        </w:tc>
        <w:tc>
          <w:tcPr>
            <w:tcW w:w="3124" w:type="dxa"/>
          </w:tcPr>
          <w:p w14:paraId="08FE0E46">
            <w:r>
              <w:rPr>
                <w:rFonts w:hint="eastAsia"/>
              </w:rPr>
              <w:t>自行采购</w:t>
            </w:r>
          </w:p>
        </w:tc>
      </w:tr>
      <w:tr w14:paraId="4C6E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3E8EA011">
            <w:r>
              <w:rPr>
                <w:rFonts w:hint="eastAsia"/>
              </w:rPr>
              <w:t>采购人名称</w:t>
            </w:r>
          </w:p>
        </w:tc>
        <w:tc>
          <w:tcPr>
            <w:tcW w:w="3302" w:type="dxa"/>
          </w:tcPr>
          <w:p w14:paraId="5CC182D7">
            <w:r>
              <w:rPr>
                <w:rFonts w:hint="eastAsia"/>
              </w:rPr>
              <w:t>深圳大学城图书馆</w:t>
            </w:r>
          </w:p>
        </w:tc>
        <w:tc>
          <w:tcPr>
            <w:tcW w:w="1482" w:type="dxa"/>
          </w:tcPr>
          <w:p w14:paraId="7CAB4EB3">
            <w:r>
              <w:t>采购方式</w:t>
            </w:r>
          </w:p>
        </w:tc>
        <w:tc>
          <w:tcPr>
            <w:tcW w:w="3124" w:type="dxa"/>
          </w:tcPr>
          <w:p w14:paraId="735B1C9C">
            <w:pPr>
              <w:rPr>
                <w:rFonts w:hint="eastAsia" w:eastAsia="宋体"/>
                <w:lang w:val="en-US" w:eastAsia="zh-CN"/>
              </w:rPr>
            </w:pPr>
            <w:r>
              <w:rPr>
                <w:rFonts w:hint="eastAsia"/>
              </w:rPr>
              <w:t>竞价</w:t>
            </w:r>
            <w:r>
              <w:rPr>
                <w:rFonts w:hint="eastAsia"/>
                <w:lang w:val="en-US" w:eastAsia="zh-CN"/>
              </w:rPr>
              <w:t>采购</w:t>
            </w:r>
          </w:p>
        </w:tc>
      </w:tr>
      <w:tr w14:paraId="5F6C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7054E12E">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财政预算限额（元）</w:t>
            </w:r>
          </w:p>
        </w:tc>
        <w:tc>
          <w:tcPr>
            <w:tcW w:w="3302" w:type="dxa"/>
          </w:tcPr>
          <w:p w14:paraId="74FAC4AF">
            <w:pP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48000</w:t>
            </w:r>
          </w:p>
        </w:tc>
        <w:tc>
          <w:tcPr>
            <w:tcW w:w="1482" w:type="dxa"/>
          </w:tcPr>
          <w:p w14:paraId="7C7598F4">
            <w:pPr>
              <w:rPr>
                <w:rFonts w:hint="eastAsia" w:ascii="宋体" w:hAnsi="宋体" w:eastAsia="宋体" w:cs="宋体"/>
                <w:color w:val="000000" w:themeColor="text1"/>
                <w14:textFill>
                  <w14:solidFill>
                    <w14:schemeClr w14:val="tx1"/>
                  </w14:solidFill>
                </w14:textFill>
              </w:rPr>
            </w:pPr>
          </w:p>
        </w:tc>
        <w:tc>
          <w:tcPr>
            <w:tcW w:w="3124" w:type="dxa"/>
          </w:tcPr>
          <w:p w14:paraId="3296898C">
            <w:pPr>
              <w:rPr>
                <w:rFonts w:hint="eastAsia" w:ascii="宋体" w:hAnsi="宋体" w:eastAsia="宋体" w:cs="宋体"/>
                <w:color w:val="000000" w:themeColor="text1"/>
                <w14:textFill>
                  <w14:solidFill>
                    <w14:schemeClr w14:val="tx1"/>
                  </w14:solidFill>
                </w14:textFill>
              </w:rPr>
            </w:pPr>
          </w:p>
        </w:tc>
      </w:tr>
      <w:tr w14:paraId="38AB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30" w:type="dxa"/>
            <w:gridSpan w:val="2"/>
          </w:tcPr>
          <w:p w14:paraId="2E365478">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项目背景</w:t>
            </w:r>
          </w:p>
        </w:tc>
        <w:tc>
          <w:tcPr>
            <w:tcW w:w="7908" w:type="dxa"/>
            <w:gridSpan w:val="3"/>
          </w:tcPr>
          <w:p w14:paraId="583E72EA">
            <w:pPr>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szCs w:val="21"/>
                <w:lang w:val="en-US" w:eastAsia="zh-CN"/>
              </w:rPr>
              <w:t>深圳大学城图书馆于2022年7月通过公开招标程序，正式采购中国电信极速专线，旨在为读者群体提供安全稳定的互联网接入服务。该线路配置的固定IP地址已在国内外主要数据库服务商完成备案登记，服务周期将于2025年6月30日届满。鉴于现行服务期临近终止，经研究论证，拟在不中断现有网络服务、保持IP地址备案有效性的前提下，继续采</w:t>
            </w:r>
            <w:bookmarkStart w:id="3" w:name="_GoBack"/>
            <w:bookmarkEnd w:id="3"/>
            <w:r>
              <w:rPr>
                <w:rFonts w:hint="eastAsia" w:ascii="宋体" w:hAnsi="宋体" w:cs="宋体"/>
                <w:szCs w:val="21"/>
                <w:lang w:val="en-US" w:eastAsia="zh-CN"/>
              </w:rPr>
              <w:t>购中国电信极速专线服务。本次采购标的具体包含：下行带宽500Mbps、上行带宽60Mbps的互联网专线（无并发用户数量限制），配备独立公网IP地址资源，以及配套安装、调试、运维等技术支持服务。</w:t>
            </w:r>
          </w:p>
        </w:tc>
      </w:tr>
      <w:tr w14:paraId="2DBE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451" w:type="dxa"/>
          </w:tcPr>
          <w:p w14:paraId="55CAC5BD">
            <w:pPr>
              <w:jc w:val="both"/>
              <w:rPr>
                <w:rFonts w:hint="eastAsia" w:ascii="宋体" w:hAnsi="宋体" w:cs="宋体"/>
                <w:kern w:val="0"/>
                <w:szCs w:val="21"/>
              </w:rPr>
            </w:pPr>
          </w:p>
          <w:p w14:paraId="765CDB89">
            <w:pPr>
              <w:jc w:val="both"/>
              <w:rPr>
                <w:rFonts w:hint="eastAsia" w:ascii="宋体" w:hAnsi="宋体" w:cs="宋体"/>
                <w:kern w:val="0"/>
                <w:szCs w:val="21"/>
              </w:rPr>
            </w:pPr>
          </w:p>
          <w:p w14:paraId="4B434ACA">
            <w:pPr>
              <w:jc w:val="center"/>
              <w:rPr>
                <w:rFonts w:hint="eastAsia" w:ascii="宋体" w:hAnsi="宋体" w:cs="宋体"/>
                <w:kern w:val="0"/>
                <w:szCs w:val="21"/>
              </w:rPr>
            </w:pPr>
            <w:r>
              <w:rPr>
                <w:rFonts w:hint="eastAsia" w:ascii="宋体" w:hAnsi="宋体" w:cs="宋体"/>
                <w:kern w:val="0"/>
                <w:szCs w:val="21"/>
              </w:rPr>
              <w:t>货物清单</w:t>
            </w:r>
          </w:p>
        </w:tc>
        <w:tc>
          <w:tcPr>
            <w:tcW w:w="9387" w:type="dxa"/>
            <w:gridSpan w:val="4"/>
          </w:tcPr>
          <w:p w14:paraId="2B5C4311">
            <w:pPr>
              <w:pStyle w:val="3"/>
              <w:rPr>
                <w:b/>
                <w:bCs/>
                <w:szCs w:val="21"/>
              </w:rPr>
            </w:pPr>
            <w:r>
              <w:rPr>
                <w:rFonts w:hint="eastAsia"/>
                <w:b/>
                <w:bCs/>
                <w:szCs w:val="21"/>
              </w:rPr>
              <w:t>一、工程量清单</w:t>
            </w:r>
          </w:p>
          <w:tbl>
            <w:tblPr>
              <w:tblStyle w:val="18"/>
              <w:tblW w:w="4998" w:type="pct"/>
              <w:tblInd w:w="0" w:type="dxa"/>
              <w:tblLayout w:type="autofit"/>
              <w:tblCellMar>
                <w:top w:w="0" w:type="dxa"/>
                <w:left w:w="108" w:type="dxa"/>
                <w:bottom w:w="0" w:type="dxa"/>
                <w:right w:w="108" w:type="dxa"/>
              </w:tblCellMar>
            </w:tblPr>
            <w:tblGrid>
              <w:gridCol w:w="737"/>
              <w:gridCol w:w="3540"/>
              <w:gridCol w:w="1170"/>
              <w:gridCol w:w="1080"/>
              <w:gridCol w:w="2640"/>
            </w:tblGrid>
            <w:tr w14:paraId="2E318D38">
              <w:tblPrEx>
                <w:tblCellMar>
                  <w:top w:w="0" w:type="dxa"/>
                  <w:left w:w="108" w:type="dxa"/>
                  <w:bottom w:w="0" w:type="dxa"/>
                  <w:right w:w="108" w:type="dxa"/>
                </w:tblCellMar>
              </w:tblPrEx>
              <w:trPr>
                <w:trHeight w:val="27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D65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930" w:type="pct"/>
                  <w:tcBorders>
                    <w:top w:val="single" w:color="000000" w:sz="4" w:space="0"/>
                    <w:left w:val="single" w:color="000000" w:sz="4" w:space="0"/>
                    <w:bottom w:val="single" w:color="000000" w:sz="4" w:space="0"/>
                    <w:right w:val="single" w:color="auto" w:sz="4" w:space="0"/>
                  </w:tcBorders>
                  <w:shd w:val="clear" w:color="auto" w:fill="auto"/>
                  <w:vAlign w:val="center"/>
                </w:tcPr>
                <w:p w14:paraId="494C99AF">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需求内容</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688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42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9A7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备注</w:t>
                  </w:r>
                </w:p>
              </w:tc>
            </w:tr>
            <w:tr w14:paraId="7DC48522">
              <w:tblPrEx>
                <w:tblCellMar>
                  <w:top w:w="0" w:type="dxa"/>
                  <w:left w:w="108" w:type="dxa"/>
                  <w:bottom w:w="0" w:type="dxa"/>
                  <w:right w:w="108" w:type="dxa"/>
                </w:tblCellMar>
              </w:tblPrEx>
              <w:trPr>
                <w:trHeight w:val="96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462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930" w:type="pct"/>
                  <w:tcBorders>
                    <w:top w:val="single" w:color="000000" w:sz="4" w:space="0"/>
                    <w:left w:val="single" w:color="000000" w:sz="4" w:space="0"/>
                    <w:bottom w:val="single" w:color="000000" w:sz="4" w:space="0"/>
                    <w:right w:val="single" w:color="auto" w:sz="4" w:space="0"/>
                  </w:tcBorders>
                  <w:shd w:val="clear" w:color="auto" w:fill="auto"/>
                  <w:vAlign w:val="center"/>
                </w:tcPr>
                <w:p w14:paraId="10F0F1C0">
                  <w:pPr>
                    <w:widowControl/>
                    <w:jc w:val="center"/>
                    <w:rPr>
                      <w:rFonts w:hint="eastAsia" w:ascii="宋体" w:hAnsi="宋体" w:eastAsia="宋体" w:cs="宋体"/>
                      <w:color w:val="000000"/>
                      <w:kern w:val="0"/>
                      <w:sz w:val="21"/>
                      <w:szCs w:val="21"/>
                      <w:lang w:val="en-US" w:eastAsia="zh-CN"/>
                    </w:rPr>
                  </w:pPr>
                  <w:r>
                    <w:rPr>
                      <w:rFonts w:hint="eastAsia" w:ascii="宋体" w:hAnsi="宋体" w:cs="宋体"/>
                      <w:bCs/>
                      <w:szCs w:val="21"/>
                    </w:rPr>
                    <w:t>中国电信极速专线</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42F8">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年</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16BF">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1</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8623">
                  <w:pPr>
                    <w:pStyle w:val="3"/>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500M下行，60M上行</w:t>
                  </w:r>
                </w:p>
                <w:p w14:paraId="00093101">
                  <w:pPr>
                    <w:jc w:val="center"/>
                    <w:rPr>
                      <w:rFonts w:hint="default"/>
                      <w:lang w:val="en-US"/>
                    </w:rPr>
                  </w:pPr>
                  <w:r>
                    <w:rPr>
                      <w:rFonts w:hint="eastAsia" w:ascii="宋体" w:hAnsi="宋体" w:eastAsia="宋体" w:cs="宋体"/>
                      <w:kern w:val="2"/>
                      <w:sz w:val="21"/>
                      <w:szCs w:val="21"/>
                      <w:lang w:val="en-US" w:eastAsia="zh-CN" w:bidi="ar-SA"/>
                    </w:rPr>
                    <w:t>无并发用户数量限</w:t>
                  </w:r>
                  <w:r>
                    <w:rPr>
                      <w:rFonts w:hint="eastAsia" w:ascii="宋体" w:hAnsi="宋体" w:cs="宋体"/>
                      <w:szCs w:val="21"/>
                      <w:lang w:val="en-US" w:eastAsia="zh-CN"/>
                    </w:rPr>
                    <w:t>制</w:t>
                  </w:r>
                </w:p>
              </w:tc>
            </w:tr>
            <w:tr w14:paraId="07DBC349">
              <w:tblPrEx>
                <w:tblCellMar>
                  <w:top w:w="0" w:type="dxa"/>
                  <w:left w:w="108" w:type="dxa"/>
                  <w:bottom w:w="0" w:type="dxa"/>
                  <w:right w:w="108" w:type="dxa"/>
                </w:tblCellMar>
              </w:tblPrEx>
              <w:trPr>
                <w:trHeight w:val="96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B8F0">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930" w:type="pct"/>
                  <w:tcBorders>
                    <w:top w:val="single" w:color="000000" w:sz="4" w:space="0"/>
                    <w:left w:val="single" w:color="000000" w:sz="4" w:space="0"/>
                    <w:bottom w:val="single" w:color="000000" w:sz="4" w:space="0"/>
                    <w:right w:val="single" w:color="auto" w:sz="4" w:space="0"/>
                  </w:tcBorders>
                  <w:shd w:val="clear" w:color="auto" w:fill="auto"/>
                  <w:vAlign w:val="center"/>
                </w:tcPr>
                <w:p w14:paraId="25806BA1">
                  <w:pPr>
                    <w:widowControl/>
                    <w:jc w:val="center"/>
                    <w:rPr>
                      <w:rFonts w:hint="eastAsia"/>
                      <w:lang w:val="en-US" w:eastAsia="zh-CN"/>
                    </w:rPr>
                  </w:pPr>
                  <w:r>
                    <w:rPr>
                      <w:rFonts w:hint="eastAsia" w:ascii="宋体" w:hAnsi="宋体" w:cs="宋体"/>
                      <w:bCs/>
                      <w:szCs w:val="21"/>
                    </w:rPr>
                    <w:t>互联网独立IP</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C67F">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B27B">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75BB">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1个</w:t>
                  </w:r>
                </w:p>
              </w:tc>
            </w:tr>
            <w:tr w14:paraId="3640A7C0">
              <w:tblPrEx>
                <w:tblCellMar>
                  <w:top w:w="0" w:type="dxa"/>
                  <w:left w:w="108" w:type="dxa"/>
                  <w:bottom w:w="0" w:type="dxa"/>
                  <w:right w:w="108" w:type="dxa"/>
                </w:tblCellMar>
              </w:tblPrEx>
              <w:trPr>
                <w:trHeight w:val="96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16D8">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930" w:type="pct"/>
                  <w:tcBorders>
                    <w:top w:val="single" w:color="000000" w:sz="4" w:space="0"/>
                    <w:left w:val="single" w:color="000000" w:sz="4" w:space="0"/>
                    <w:bottom w:val="single" w:color="000000" w:sz="4" w:space="0"/>
                    <w:right w:val="single" w:color="auto" w:sz="4" w:space="0"/>
                  </w:tcBorders>
                  <w:shd w:val="clear" w:color="auto" w:fill="auto"/>
                  <w:vAlign w:val="center"/>
                </w:tcPr>
                <w:p w14:paraId="6E42AAE1">
                  <w:pPr>
                    <w:widowControl/>
                    <w:jc w:val="center"/>
                    <w:rPr>
                      <w:rFonts w:hint="eastAsia"/>
                      <w:lang w:val="en-US" w:eastAsia="zh-CN"/>
                    </w:rPr>
                  </w:pPr>
                  <w:r>
                    <w:rPr>
                      <w:rFonts w:hint="eastAsia" w:ascii="宋体" w:hAnsi="宋体" w:cs="宋体"/>
                      <w:bCs/>
                      <w:szCs w:val="21"/>
                    </w:rPr>
                    <w:t>安装</w:t>
                  </w:r>
                  <w:r>
                    <w:rPr>
                      <w:rFonts w:hint="eastAsia" w:ascii="宋体" w:hAnsi="宋体" w:cs="宋体"/>
                      <w:bCs/>
                      <w:szCs w:val="21"/>
                      <w:lang w:eastAsia="zh-CN"/>
                    </w:rPr>
                    <w:t>、</w:t>
                  </w:r>
                  <w:r>
                    <w:rPr>
                      <w:rFonts w:hint="eastAsia" w:ascii="宋体" w:hAnsi="宋体" w:cs="宋体"/>
                      <w:bCs/>
                      <w:szCs w:val="21"/>
                    </w:rPr>
                    <w:t>调试</w:t>
                  </w:r>
                  <w:r>
                    <w:rPr>
                      <w:rFonts w:hint="eastAsia" w:ascii="宋体" w:hAnsi="宋体" w:cs="宋体"/>
                      <w:bCs/>
                      <w:szCs w:val="21"/>
                      <w:lang w:eastAsia="zh-CN"/>
                    </w:rPr>
                    <w:t>、</w:t>
                  </w:r>
                  <w:r>
                    <w:rPr>
                      <w:rFonts w:hint="eastAsia" w:ascii="宋体" w:hAnsi="宋体" w:cs="宋体"/>
                      <w:bCs/>
                      <w:szCs w:val="21"/>
                      <w:lang w:val="en-US" w:eastAsia="zh-CN"/>
                    </w:rPr>
                    <w:t>运维</w:t>
                  </w:r>
                  <w:r>
                    <w:rPr>
                      <w:rFonts w:hint="eastAsia" w:ascii="宋体" w:hAnsi="宋体" w:cs="宋体"/>
                      <w:bCs/>
                      <w:szCs w:val="21"/>
                    </w:rPr>
                    <w:t>服务</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ACBE">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项</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08DC">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CF4D">
                  <w:pPr>
                    <w:widowControl/>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核心网络交换机：华为</w:t>
                  </w:r>
                </w:p>
                <w:p w14:paraId="78313112">
                  <w:pPr>
                    <w:pStyle w:val="2"/>
                    <w:rPr>
                      <w:rFonts w:hint="default"/>
                      <w:lang w:val="en-US" w:eastAsia="zh-CN"/>
                    </w:rPr>
                  </w:pPr>
                  <w:r>
                    <w:rPr>
                      <w:rFonts w:hint="eastAsia" w:ascii="宋体" w:hAnsi="宋体" w:cs="宋体"/>
                      <w:color w:val="000000"/>
                      <w:kern w:val="0"/>
                      <w:sz w:val="21"/>
                      <w:szCs w:val="21"/>
                      <w:lang w:val="en-US" w:eastAsia="zh-CN"/>
                    </w:rPr>
                    <w:t>防火墙：山石</w:t>
                  </w:r>
                </w:p>
              </w:tc>
            </w:tr>
          </w:tbl>
          <w:p w14:paraId="56DBD73C">
            <w:pPr>
              <w:pStyle w:val="15"/>
              <w:spacing w:afterLines="0" w:line="288" w:lineRule="auto"/>
              <w:ind w:firstLine="344" w:firstLineChars="164"/>
            </w:pPr>
          </w:p>
        </w:tc>
      </w:tr>
      <w:tr w14:paraId="0E6A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451" w:type="dxa"/>
          </w:tcPr>
          <w:p w14:paraId="230D5867">
            <w:pPr>
              <w:jc w:val="center"/>
              <w:rPr>
                <w:rFonts w:hint="eastAsia" w:ascii="宋体" w:hAnsi="宋体" w:eastAsia="宋体" w:cs="宋体"/>
                <w:kern w:val="0"/>
                <w:sz w:val="21"/>
                <w:szCs w:val="21"/>
              </w:rPr>
            </w:pPr>
            <w:r>
              <w:rPr>
                <w:rFonts w:hint="eastAsia" w:ascii="宋体" w:hAnsi="宋体" w:eastAsia="宋体" w:cs="宋体"/>
                <w:kern w:val="0"/>
                <w:sz w:val="21"/>
                <w:szCs w:val="21"/>
              </w:rPr>
              <w:t>具体技术要求</w:t>
            </w:r>
          </w:p>
        </w:tc>
        <w:tc>
          <w:tcPr>
            <w:tcW w:w="9387" w:type="dxa"/>
            <w:gridSpan w:val="4"/>
          </w:tcPr>
          <w:p w14:paraId="4F2F95A8">
            <w:pPr>
              <w:spacing w:line="360" w:lineRule="auto"/>
              <w:rPr>
                <w:rFonts w:hint="eastAsia" w:ascii="宋体" w:hAnsi="宋体" w:cs="宋体"/>
                <w:szCs w:val="21"/>
              </w:rPr>
            </w:pPr>
            <w:r>
              <w:rPr>
                <w:rFonts w:hint="eastAsia" w:ascii="宋体" w:hAnsi="宋体" w:cs="宋体"/>
                <w:szCs w:val="21"/>
                <w:lang w:val="en-US" w:eastAsia="zh-CN"/>
              </w:rPr>
              <w:t>一、</w:t>
            </w:r>
            <w:r>
              <w:rPr>
                <w:rFonts w:hint="eastAsia" w:ascii="宋体" w:hAnsi="宋体" w:cs="宋体"/>
                <w:szCs w:val="21"/>
              </w:rPr>
              <w:t>接入专线要求：</w:t>
            </w:r>
          </w:p>
          <w:p w14:paraId="5D0BD1F9">
            <w:pPr>
              <w:spacing w:line="360" w:lineRule="auto"/>
              <w:ind w:firstLine="420" w:firstLineChars="200"/>
              <w:rPr>
                <w:rFonts w:hint="eastAsia" w:ascii="宋体" w:hAnsi="宋体" w:cs="宋体"/>
                <w:szCs w:val="21"/>
              </w:rPr>
            </w:pPr>
            <w:r>
              <w:rPr>
                <w:rFonts w:hint="eastAsia" w:ascii="宋体" w:hAnsi="宋体" w:cs="宋体"/>
                <w:szCs w:val="21"/>
              </w:rPr>
              <w:t>要求全光纤接入深圳大学城图书馆。</w:t>
            </w:r>
          </w:p>
          <w:p w14:paraId="5E6384F3">
            <w:pPr>
              <w:spacing w:line="360" w:lineRule="auto"/>
              <w:rPr>
                <w:rFonts w:hint="eastAsia" w:ascii="宋体" w:hAnsi="宋体" w:cs="宋体"/>
                <w:szCs w:val="21"/>
              </w:rPr>
            </w:pPr>
            <w:r>
              <w:rPr>
                <w:rFonts w:hint="eastAsia" w:ascii="宋体" w:hAnsi="宋体" w:cs="宋体"/>
                <w:bCs/>
                <w:szCs w:val="21"/>
                <w:lang w:val="en-US" w:eastAsia="zh-CN"/>
              </w:rPr>
              <w:t>二、</w:t>
            </w:r>
            <w:r>
              <w:rPr>
                <w:rFonts w:hint="eastAsia" w:ascii="宋体" w:hAnsi="宋体" w:cs="宋体"/>
                <w:bCs/>
                <w:szCs w:val="21"/>
              </w:rPr>
              <w:t>专线</w:t>
            </w:r>
            <w:r>
              <w:rPr>
                <w:rFonts w:hint="eastAsia" w:ascii="宋体" w:hAnsi="宋体" w:cs="宋体"/>
                <w:szCs w:val="21"/>
              </w:rPr>
              <w:t>要求</w:t>
            </w:r>
          </w:p>
          <w:p w14:paraId="081858DA">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要求</w:t>
            </w:r>
            <w:r>
              <w:rPr>
                <w:rFonts w:hint="eastAsia" w:ascii="宋体" w:hAnsi="宋体" w:cs="宋体"/>
                <w:szCs w:val="21"/>
                <w:lang w:val="en-US" w:eastAsia="zh-CN"/>
              </w:rPr>
              <w:t>中国电信</w:t>
            </w:r>
            <w:r>
              <w:rPr>
                <w:rFonts w:hint="eastAsia" w:ascii="宋体" w:hAnsi="宋体" w:cs="宋体"/>
                <w:bCs/>
                <w:szCs w:val="21"/>
              </w:rPr>
              <w:t>极速专线为500M下行60M上行</w:t>
            </w:r>
            <w:r>
              <w:rPr>
                <w:rFonts w:hint="eastAsia" w:ascii="宋体" w:hAnsi="宋体" w:cs="宋体"/>
                <w:szCs w:val="21"/>
                <w:lang w:eastAsia="zh-CN"/>
              </w:rPr>
              <w:t>，</w:t>
            </w:r>
            <w:r>
              <w:rPr>
                <w:rFonts w:hint="eastAsia" w:ascii="宋体" w:hAnsi="宋体" w:cs="宋体"/>
                <w:szCs w:val="21"/>
                <w:lang w:val="en-US" w:eastAsia="zh-CN"/>
              </w:rPr>
              <w:t>不限上网人数。</w:t>
            </w:r>
          </w:p>
          <w:p w14:paraId="78066F7B">
            <w:pPr>
              <w:spacing w:line="360" w:lineRule="auto"/>
              <w:rPr>
                <w:rFonts w:hint="eastAsia" w:ascii="宋体" w:hAnsi="宋体" w:cs="宋体"/>
                <w:szCs w:val="21"/>
              </w:rPr>
            </w:pPr>
            <w:r>
              <w:rPr>
                <w:rFonts w:hint="eastAsia" w:ascii="宋体" w:hAnsi="宋体" w:cs="宋体"/>
                <w:szCs w:val="21"/>
                <w:lang w:val="en-US" w:eastAsia="zh-CN"/>
              </w:rPr>
              <w:t>三、</w:t>
            </w:r>
            <w:r>
              <w:rPr>
                <w:rFonts w:hint="eastAsia" w:ascii="宋体" w:hAnsi="宋体" w:cs="宋体"/>
                <w:szCs w:val="21"/>
              </w:rPr>
              <w:t>提供IP要求</w:t>
            </w:r>
          </w:p>
          <w:p w14:paraId="1E7F9909">
            <w:pPr>
              <w:spacing w:line="360" w:lineRule="auto"/>
              <w:ind w:firstLine="420" w:firstLineChars="200"/>
              <w:rPr>
                <w:rFonts w:hint="eastAsia" w:ascii="宋体" w:hAnsi="宋体" w:cs="宋体"/>
                <w:szCs w:val="21"/>
              </w:rPr>
            </w:pPr>
            <w:r>
              <w:rPr>
                <w:rFonts w:hint="eastAsia" w:ascii="宋体" w:hAnsi="宋体" w:cs="宋体"/>
                <w:szCs w:val="21"/>
              </w:rPr>
              <w:t>本项目提供</w:t>
            </w:r>
            <w:r>
              <w:rPr>
                <w:rFonts w:ascii="宋体" w:hAnsi="宋体" w:cs="宋体"/>
                <w:szCs w:val="21"/>
              </w:rPr>
              <w:t>1</w:t>
            </w:r>
            <w:r>
              <w:rPr>
                <w:rFonts w:hint="eastAsia" w:ascii="宋体" w:hAnsi="宋体" w:cs="宋体"/>
                <w:szCs w:val="21"/>
              </w:rPr>
              <w:t>个互联网独立IP。</w:t>
            </w:r>
          </w:p>
          <w:p w14:paraId="4A18F5CE">
            <w:pPr>
              <w:spacing w:line="360" w:lineRule="auto"/>
              <w:rPr>
                <w:rFonts w:hint="eastAsia" w:ascii="宋体" w:hAnsi="宋体" w:cs="宋体"/>
                <w:szCs w:val="21"/>
              </w:rPr>
            </w:pPr>
            <w:r>
              <w:rPr>
                <w:rFonts w:hint="eastAsia" w:ascii="宋体" w:hAnsi="宋体" w:cs="宋体"/>
                <w:szCs w:val="21"/>
                <w:lang w:val="en-US" w:eastAsia="zh-CN"/>
              </w:rPr>
              <w:t>四、</w:t>
            </w:r>
            <w:r>
              <w:rPr>
                <w:rFonts w:hint="eastAsia" w:ascii="宋体" w:hAnsi="宋体" w:cs="宋体"/>
                <w:szCs w:val="21"/>
              </w:rPr>
              <w:t>高可靠性要求</w:t>
            </w:r>
          </w:p>
          <w:p w14:paraId="5411E903">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eastAsia="zh-CN"/>
              </w:rPr>
              <w:t>要求供应商的运营网络架构必须严谨且合理，需配备备份路由及日常保护措施，确保网络运行稳定可靠。</w:t>
            </w:r>
          </w:p>
          <w:p w14:paraId="2AC1BA52">
            <w:pPr>
              <w:spacing w:line="360" w:lineRule="auto"/>
              <w:rPr>
                <w:rFonts w:hint="eastAsia" w:ascii="宋体" w:hAnsi="宋体" w:cs="宋体"/>
                <w:szCs w:val="21"/>
              </w:rPr>
            </w:pPr>
            <w:r>
              <w:rPr>
                <w:rFonts w:hint="eastAsia" w:ascii="宋体" w:hAnsi="宋体" w:cs="宋体"/>
                <w:szCs w:val="21"/>
                <w:lang w:val="en-US" w:eastAsia="zh-CN"/>
              </w:rPr>
              <w:t>五、</w:t>
            </w:r>
            <w:r>
              <w:rPr>
                <w:rFonts w:hint="eastAsia" w:ascii="宋体" w:hAnsi="宋体" w:cs="宋体"/>
                <w:szCs w:val="21"/>
              </w:rPr>
              <w:t>高先进性要求</w:t>
            </w:r>
          </w:p>
          <w:p w14:paraId="2ECAF024">
            <w:pPr>
              <w:spacing w:line="360" w:lineRule="auto"/>
              <w:ind w:firstLine="420" w:firstLineChars="200"/>
              <w:rPr>
                <w:rFonts w:hint="eastAsia" w:ascii="宋体" w:hAnsi="宋体" w:cs="宋体"/>
                <w:szCs w:val="21"/>
              </w:rPr>
            </w:pPr>
            <w:r>
              <w:rPr>
                <w:rFonts w:hint="eastAsia" w:ascii="宋体" w:hAnsi="宋体" w:cs="宋体"/>
                <w:szCs w:val="21"/>
              </w:rPr>
              <w:t>要求供应商的运营网络所有设备全部采用高性能、高配置的路由器；且运营网络可平滑过渡到IPV6。</w:t>
            </w:r>
          </w:p>
          <w:p w14:paraId="3232F448">
            <w:pPr>
              <w:spacing w:line="360" w:lineRule="auto"/>
              <w:rPr>
                <w:rFonts w:ascii="宋体" w:hAnsi="宋体" w:cs="宋体"/>
                <w:szCs w:val="21"/>
              </w:rPr>
            </w:pPr>
            <w:r>
              <w:rPr>
                <w:rFonts w:hint="eastAsia" w:ascii="宋体" w:hAnsi="宋体" w:cs="宋体"/>
                <w:szCs w:val="21"/>
                <w:lang w:val="en-US" w:eastAsia="zh-CN"/>
              </w:rPr>
              <w:t>六、</w:t>
            </w:r>
            <w:r>
              <w:rPr>
                <w:rFonts w:hint="eastAsia" w:ascii="宋体" w:hAnsi="宋体" w:cs="宋体"/>
                <w:szCs w:val="21"/>
              </w:rPr>
              <w:t>运营商最终客户名要求</w:t>
            </w:r>
          </w:p>
          <w:p w14:paraId="555E781A">
            <w:pPr>
              <w:spacing w:line="360" w:lineRule="auto"/>
              <w:ind w:firstLine="420" w:firstLineChars="200"/>
              <w:rPr>
                <w:rFonts w:hint="eastAsia" w:ascii="宋体" w:hAnsi="宋体" w:eastAsia="宋体" w:cs="宋体"/>
                <w:kern w:val="0"/>
                <w:sz w:val="21"/>
                <w:szCs w:val="21"/>
              </w:rPr>
            </w:pPr>
            <w:r>
              <w:rPr>
                <w:rFonts w:hint="eastAsia" w:ascii="宋体" w:hAnsi="宋体" w:cs="宋体"/>
                <w:szCs w:val="21"/>
              </w:rPr>
              <w:t>要求供应商的所投链路的在运营商系统中最终录入的名称为“深圳大学城图书馆(深圳市科技图书馆)”。</w:t>
            </w:r>
          </w:p>
        </w:tc>
      </w:tr>
      <w:tr w14:paraId="630B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451" w:type="dxa"/>
          </w:tcPr>
          <w:p w14:paraId="54B4570F">
            <w:pPr>
              <w:jc w:val="center"/>
              <w:rPr>
                <w:rFonts w:hint="eastAsia" w:ascii="宋体" w:hAnsi="宋体" w:cs="宋体"/>
                <w:kern w:val="0"/>
                <w:szCs w:val="21"/>
              </w:rPr>
            </w:pPr>
          </w:p>
          <w:p w14:paraId="0F58BB2E">
            <w:pPr>
              <w:jc w:val="center"/>
              <w:rPr>
                <w:rFonts w:hint="eastAsia" w:ascii="宋体" w:hAnsi="宋体" w:cs="宋体"/>
                <w:kern w:val="0"/>
                <w:szCs w:val="21"/>
              </w:rPr>
            </w:pPr>
          </w:p>
          <w:p w14:paraId="00FBDA20">
            <w:pPr>
              <w:jc w:val="center"/>
              <w:rPr>
                <w:rFonts w:hint="eastAsia" w:ascii="宋体" w:hAnsi="宋体" w:cs="宋体"/>
                <w:kern w:val="0"/>
                <w:szCs w:val="21"/>
              </w:rPr>
            </w:pPr>
          </w:p>
          <w:p w14:paraId="7DBDDDFE">
            <w:pPr>
              <w:jc w:val="center"/>
              <w:rPr>
                <w:rFonts w:hint="eastAsia" w:ascii="宋体" w:hAnsi="宋体" w:cs="宋体"/>
                <w:kern w:val="0"/>
                <w:szCs w:val="21"/>
              </w:rPr>
            </w:pPr>
          </w:p>
          <w:p w14:paraId="65326D2B">
            <w:pPr>
              <w:jc w:val="center"/>
              <w:rPr>
                <w:rFonts w:hint="eastAsia" w:ascii="宋体" w:hAnsi="宋体" w:cs="宋体"/>
                <w:kern w:val="0"/>
                <w:szCs w:val="21"/>
              </w:rPr>
            </w:pPr>
          </w:p>
          <w:p w14:paraId="619C3D85">
            <w:pPr>
              <w:jc w:val="center"/>
              <w:rPr>
                <w:rFonts w:hint="eastAsia" w:ascii="宋体" w:hAnsi="宋体" w:cs="宋体"/>
                <w:kern w:val="0"/>
                <w:szCs w:val="21"/>
              </w:rPr>
            </w:pPr>
            <w:r>
              <w:rPr>
                <w:rFonts w:hint="eastAsia" w:ascii="宋体" w:hAnsi="宋体" w:cs="宋体"/>
                <w:kern w:val="0"/>
                <w:szCs w:val="21"/>
              </w:rPr>
              <w:t>商务需求</w:t>
            </w:r>
          </w:p>
        </w:tc>
        <w:tc>
          <w:tcPr>
            <w:tcW w:w="9387" w:type="dxa"/>
            <w:gridSpan w:val="4"/>
          </w:tcPr>
          <w:p w14:paraId="64474424">
            <w:pPr>
              <w:tabs>
                <w:tab w:val="left" w:pos="540"/>
                <w:tab w:val="left" w:pos="567"/>
              </w:tabs>
              <w:spacing w:line="360" w:lineRule="auto"/>
              <w:jc w:val="left"/>
              <w:outlineLvl w:val="0"/>
              <w:rPr>
                <w:rFonts w:hint="eastAsia" w:ascii="宋体" w:hAnsi="宋体" w:cs="宋体"/>
                <w:b/>
                <w:bCs/>
                <w:szCs w:val="21"/>
              </w:rPr>
            </w:pPr>
            <w:r>
              <w:rPr>
                <w:rFonts w:hint="eastAsia" w:ascii="宋体" w:hAnsi="宋体" w:cs="宋体"/>
                <w:b/>
                <w:bCs/>
                <w:szCs w:val="21"/>
                <w:lang w:val="en-US" w:eastAsia="zh-CN"/>
              </w:rPr>
              <w:t>一、</w:t>
            </w:r>
            <w:r>
              <w:rPr>
                <w:rFonts w:hint="eastAsia" w:ascii="宋体" w:hAnsi="宋体" w:cs="宋体"/>
                <w:b/>
                <w:bCs/>
                <w:szCs w:val="21"/>
              </w:rPr>
              <w:t>服务期限：</w:t>
            </w:r>
          </w:p>
          <w:p w14:paraId="1991E9CD">
            <w:pPr>
              <w:tabs>
                <w:tab w:val="left" w:pos="540"/>
                <w:tab w:val="left" w:pos="567"/>
              </w:tabs>
              <w:spacing w:line="360" w:lineRule="auto"/>
              <w:ind w:firstLine="422" w:firstLineChars="201"/>
              <w:jc w:val="left"/>
              <w:rPr>
                <w:rFonts w:hint="eastAsia" w:ascii="宋体" w:hAnsi="宋体" w:cs="宋体"/>
                <w:szCs w:val="21"/>
              </w:rPr>
            </w:pPr>
            <w:r>
              <w:rPr>
                <w:rFonts w:hint="eastAsia" w:ascii="宋体" w:hAnsi="宋体" w:cs="宋体"/>
                <w:szCs w:val="21"/>
              </w:rPr>
              <w:t>服务期一年，按双方合同约定执行日起算，该项目为长期服务项目，合同期限可以延长，但最长不超过3年。</w:t>
            </w:r>
          </w:p>
          <w:p w14:paraId="28FCD96F">
            <w:pPr>
              <w:tabs>
                <w:tab w:val="left" w:pos="540"/>
                <w:tab w:val="left" w:pos="567"/>
              </w:tabs>
              <w:spacing w:line="360" w:lineRule="auto"/>
              <w:jc w:val="left"/>
              <w:outlineLvl w:val="0"/>
              <w:rPr>
                <w:rFonts w:hint="eastAsia"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付款方式：</w:t>
            </w:r>
          </w:p>
          <w:p w14:paraId="45A3D684">
            <w:pPr>
              <w:tabs>
                <w:tab w:val="left" w:pos="540"/>
                <w:tab w:val="left" w:pos="567"/>
              </w:tabs>
              <w:spacing w:line="360" w:lineRule="auto"/>
              <w:ind w:firstLine="422" w:firstLineChars="201"/>
              <w:jc w:val="left"/>
              <w:rPr>
                <w:rFonts w:hint="eastAsia" w:ascii="宋体" w:hAnsi="宋体" w:cs="宋体"/>
                <w:szCs w:val="21"/>
              </w:rPr>
            </w:pPr>
            <w:r>
              <w:rPr>
                <w:rFonts w:hint="eastAsia" w:ascii="宋体" w:hAnsi="宋体" w:cs="宋体"/>
                <w:szCs w:val="21"/>
                <w:lang w:val="en-US" w:eastAsia="zh-CN"/>
              </w:rPr>
              <w:t>采购人</w:t>
            </w:r>
            <w:r>
              <w:rPr>
                <w:rFonts w:hint="eastAsia" w:ascii="宋体" w:hAnsi="宋体" w:cs="宋体"/>
                <w:szCs w:val="21"/>
              </w:rPr>
              <w:t>分二次向</w:t>
            </w:r>
            <w:r>
              <w:rPr>
                <w:rFonts w:hint="eastAsia" w:ascii="宋体" w:hAnsi="宋体" w:cs="宋体"/>
                <w:szCs w:val="21"/>
                <w:lang w:val="en-US" w:eastAsia="zh-CN"/>
              </w:rPr>
              <w:t>供应商</w:t>
            </w:r>
            <w:r>
              <w:rPr>
                <w:rFonts w:hint="eastAsia" w:ascii="宋体" w:hAnsi="宋体" w:cs="宋体"/>
                <w:szCs w:val="21"/>
              </w:rPr>
              <w:t>结付费用，线路试运行通过验收且</w:t>
            </w:r>
            <w:r>
              <w:rPr>
                <w:rFonts w:hint="eastAsia" w:ascii="宋体" w:hAnsi="宋体" w:cs="宋体"/>
                <w:szCs w:val="21"/>
                <w:lang w:val="en-US" w:eastAsia="zh-CN"/>
              </w:rPr>
              <w:t>采购人</w:t>
            </w:r>
            <w:r>
              <w:rPr>
                <w:rFonts w:hint="eastAsia" w:ascii="宋体" w:hAnsi="宋体" w:cs="宋体"/>
                <w:szCs w:val="21"/>
              </w:rPr>
              <w:t>收到</w:t>
            </w:r>
            <w:r>
              <w:rPr>
                <w:rFonts w:hint="eastAsia" w:ascii="宋体" w:hAnsi="宋体" w:cs="宋体"/>
                <w:szCs w:val="21"/>
                <w:lang w:val="en-US" w:eastAsia="zh-CN"/>
              </w:rPr>
              <w:t>供应商</w:t>
            </w:r>
            <w:r>
              <w:rPr>
                <w:rFonts w:hint="eastAsia" w:ascii="宋体" w:hAnsi="宋体" w:cs="宋体"/>
                <w:szCs w:val="21"/>
              </w:rPr>
              <w:t>发票后的10个工作日内，</w:t>
            </w:r>
            <w:r>
              <w:rPr>
                <w:rFonts w:hint="eastAsia" w:ascii="宋体" w:hAnsi="宋体" w:cs="宋体"/>
                <w:szCs w:val="21"/>
                <w:lang w:val="en-US" w:eastAsia="zh-CN"/>
              </w:rPr>
              <w:t>采购人</w:t>
            </w:r>
            <w:r>
              <w:rPr>
                <w:rFonts w:hint="eastAsia" w:ascii="宋体" w:hAnsi="宋体" w:cs="宋体"/>
                <w:szCs w:val="21"/>
              </w:rPr>
              <w:t>向</w:t>
            </w:r>
            <w:r>
              <w:rPr>
                <w:rFonts w:hint="eastAsia" w:ascii="宋体" w:hAnsi="宋体" w:cs="宋体"/>
                <w:szCs w:val="21"/>
                <w:lang w:val="en-US" w:eastAsia="zh-CN"/>
              </w:rPr>
              <w:t>供应商</w:t>
            </w:r>
            <w:r>
              <w:rPr>
                <w:rFonts w:hint="eastAsia" w:ascii="宋体" w:hAnsi="宋体" w:cs="宋体"/>
                <w:szCs w:val="21"/>
              </w:rPr>
              <w:t>支付合同总价50%的款项，合同签订满6个月后，</w:t>
            </w:r>
            <w:r>
              <w:rPr>
                <w:rFonts w:hint="eastAsia" w:ascii="宋体" w:hAnsi="宋体" w:cs="宋体"/>
                <w:szCs w:val="21"/>
                <w:lang w:val="en-US" w:eastAsia="zh-CN"/>
              </w:rPr>
              <w:t>采购人</w:t>
            </w:r>
            <w:r>
              <w:rPr>
                <w:rFonts w:hint="eastAsia" w:ascii="宋体" w:hAnsi="宋体" w:cs="宋体"/>
                <w:szCs w:val="21"/>
              </w:rPr>
              <w:t>再向</w:t>
            </w:r>
            <w:r>
              <w:rPr>
                <w:rFonts w:hint="eastAsia" w:ascii="宋体" w:hAnsi="宋体" w:cs="宋体"/>
                <w:szCs w:val="21"/>
                <w:lang w:val="en-US" w:eastAsia="zh-CN"/>
              </w:rPr>
              <w:t>供应商</w:t>
            </w:r>
            <w:r>
              <w:rPr>
                <w:rFonts w:hint="eastAsia" w:ascii="宋体" w:hAnsi="宋体" w:cs="宋体"/>
                <w:szCs w:val="21"/>
              </w:rPr>
              <w:t>支付合同总价剩余的50%款项。</w:t>
            </w:r>
            <w:r>
              <w:rPr>
                <w:rFonts w:hint="eastAsia" w:ascii="宋体" w:hAnsi="宋体" w:cs="宋体"/>
                <w:szCs w:val="21"/>
                <w:lang w:eastAsia="zh-CN"/>
              </w:rPr>
              <w:t>合同费用</w:t>
            </w:r>
            <w:r>
              <w:rPr>
                <w:rFonts w:hint="eastAsia" w:ascii="宋体" w:hAnsi="宋体" w:cs="宋体"/>
                <w:szCs w:val="21"/>
              </w:rPr>
              <w:t>支付因</w:t>
            </w:r>
            <w:r>
              <w:rPr>
                <w:rFonts w:hint="eastAsia" w:ascii="宋体" w:hAnsi="宋体" w:cs="宋体"/>
                <w:szCs w:val="21"/>
                <w:lang w:val="en-US" w:eastAsia="zh-CN"/>
              </w:rPr>
              <w:t>采购人</w:t>
            </w:r>
            <w:r>
              <w:rPr>
                <w:rFonts w:hint="eastAsia" w:ascii="宋体" w:hAnsi="宋体" w:cs="宋体"/>
                <w:szCs w:val="21"/>
              </w:rPr>
              <w:t>财政审批流程或国库集中支付导致延期付款的，</w:t>
            </w:r>
            <w:r>
              <w:rPr>
                <w:rFonts w:hint="eastAsia" w:ascii="宋体" w:hAnsi="宋体" w:cs="宋体"/>
                <w:szCs w:val="21"/>
                <w:lang w:val="en-US" w:eastAsia="zh-CN"/>
              </w:rPr>
              <w:t>采购人</w:t>
            </w:r>
            <w:r>
              <w:rPr>
                <w:rFonts w:hint="eastAsia" w:ascii="宋体" w:hAnsi="宋体" w:cs="宋体"/>
                <w:szCs w:val="21"/>
              </w:rPr>
              <w:t>不承担逾期违约责任。</w:t>
            </w:r>
            <w:r>
              <w:rPr>
                <w:rFonts w:hint="eastAsia" w:ascii="宋体" w:hAnsi="宋体" w:cs="宋体"/>
                <w:szCs w:val="21"/>
                <w:lang w:val="en-US" w:eastAsia="zh-CN"/>
              </w:rPr>
              <w:t>供应商</w:t>
            </w:r>
            <w:r>
              <w:rPr>
                <w:rFonts w:hint="eastAsia" w:ascii="宋体" w:hAnsi="宋体" w:cs="宋体"/>
                <w:szCs w:val="21"/>
                <w:lang w:eastAsia="zh-CN"/>
              </w:rPr>
              <w:t>需在</w:t>
            </w:r>
            <w:r>
              <w:rPr>
                <w:rFonts w:hint="eastAsia" w:ascii="宋体" w:hAnsi="宋体" w:cs="宋体"/>
                <w:szCs w:val="21"/>
                <w:lang w:val="en-US" w:eastAsia="zh-CN"/>
              </w:rPr>
              <w:t>采购人</w:t>
            </w:r>
            <w:r>
              <w:rPr>
                <w:rFonts w:hint="eastAsia" w:ascii="宋体" w:hAnsi="宋体" w:cs="宋体"/>
                <w:szCs w:val="21"/>
                <w:lang w:eastAsia="zh-CN"/>
              </w:rPr>
              <w:t>付款前，先行向</w:t>
            </w:r>
            <w:r>
              <w:rPr>
                <w:rFonts w:hint="eastAsia" w:ascii="宋体" w:hAnsi="宋体" w:cs="宋体"/>
                <w:szCs w:val="21"/>
                <w:lang w:val="en-US" w:eastAsia="zh-CN"/>
              </w:rPr>
              <w:t>采购人</w:t>
            </w:r>
            <w:r>
              <w:rPr>
                <w:rFonts w:hint="eastAsia" w:ascii="宋体" w:hAnsi="宋体" w:cs="宋体"/>
                <w:szCs w:val="21"/>
                <w:lang w:eastAsia="zh-CN"/>
              </w:rPr>
              <w:t>开具与应付款项等额的增值税普通发票。若</w:t>
            </w:r>
            <w:r>
              <w:rPr>
                <w:rFonts w:hint="eastAsia" w:ascii="宋体" w:hAnsi="宋体" w:cs="宋体"/>
                <w:szCs w:val="21"/>
                <w:lang w:val="en-US" w:eastAsia="zh-CN"/>
              </w:rPr>
              <w:t>供应商</w:t>
            </w:r>
            <w:r>
              <w:rPr>
                <w:rFonts w:hint="eastAsia" w:ascii="宋体" w:hAnsi="宋体" w:cs="宋体"/>
                <w:szCs w:val="21"/>
                <w:lang w:eastAsia="zh-CN"/>
              </w:rPr>
              <w:t>延迟提供发票，则</w:t>
            </w:r>
            <w:r>
              <w:rPr>
                <w:rFonts w:hint="eastAsia" w:ascii="宋体" w:hAnsi="宋体" w:cs="宋体"/>
                <w:szCs w:val="21"/>
                <w:lang w:val="en-US" w:eastAsia="zh-CN"/>
              </w:rPr>
              <w:t>采购人</w:t>
            </w:r>
            <w:r>
              <w:rPr>
                <w:rFonts w:hint="eastAsia" w:ascii="宋体" w:hAnsi="宋体" w:cs="宋体"/>
                <w:szCs w:val="21"/>
                <w:lang w:eastAsia="zh-CN"/>
              </w:rPr>
              <w:t>的付款期限将相应顺延。</w:t>
            </w:r>
          </w:p>
          <w:p w14:paraId="7B8EE58F">
            <w:pPr>
              <w:tabs>
                <w:tab w:val="left" w:pos="540"/>
                <w:tab w:val="left" w:pos="567"/>
              </w:tabs>
              <w:spacing w:line="360" w:lineRule="auto"/>
              <w:jc w:val="left"/>
              <w:outlineLvl w:val="0"/>
              <w:rPr>
                <w:rFonts w:hint="eastAsia" w:ascii="宋体" w:hAnsi="宋体" w:cs="宋体"/>
                <w:b/>
                <w:bCs/>
                <w:szCs w:val="21"/>
              </w:rPr>
            </w:pPr>
            <w:r>
              <w:rPr>
                <w:rFonts w:hint="eastAsia" w:ascii="宋体" w:hAnsi="宋体" w:cs="宋体"/>
                <w:b/>
                <w:bCs/>
                <w:szCs w:val="21"/>
                <w:lang w:val="en-US" w:eastAsia="zh-CN"/>
              </w:rPr>
              <w:t>三、验收</w:t>
            </w:r>
            <w:r>
              <w:rPr>
                <w:rFonts w:hint="eastAsia" w:ascii="宋体" w:hAnsi="宋体" w:cs="宋体"/>
                <w:b/>
                <w:bCs/>
                <w:szCs w:val="21"/>
              </w:rPr>
              <w:t>要求</w:t>
            </w:r>
          </w:p>
          <w:p w14:paraId="69CDB9A8">
            <w:pPr>
              <w:tabs>
                <w:tab w:val="left" w:pos="540"/>
                <w:tab w:val="left" w:pos="567"/>
              </w:tabs>
              <w:spacing w:line="360" w:lineRule="auto"/>
              <w:ind w:firstLine="422" w:firstLineChars="201"/>
              <w:jc w:val="left"/>
              <w:rPr>
                <w:rFonts w:hint="eastAsia" w:ascii="宋体" w:hAnsi="宋体" w:cs="宋体"/>
                <w:szCs w:val="21"/>
              </w:rPr>
            </w:pPr>
            <w:r>
              <w:rPr>
                <w:rFonts w:hint="eastAsia" w:ascii="宋体" w:hAnsi="宋体" w:cs="宋体"/>
                <w:szCs w:val="21"/>
                <w:lang w:val="en-US" w:eastAsia="zh-CN"/>
              </w:rPr>
              <w:t>签订合同且服务期正式开始后，链路连续运行5个日历日且无故障，视为链路开通验收合格，由采购人组织验收。</w:t>
            </w:r>
          </w:p>
          <w:p w14:paraId="1A4552EB">
            <w:pPr>
              <w:tabs>
                <w:tab w:val="left" w:pos="540"/>
                <w:tab w:val="left" w:pos="567"/>
              </w:tabs>
              <w:spacing w:line="360" w:lineRule="auto"/>
              <w:jc w:val="left"/>
              <w:outlineLvl w:val="0"/>
              <w:rPr>
                <w:rFonts w:hint="eastAsia" w:ascii="宋体" w:hAnsi="宋体" w:cs="宋体"/>
                <w:b/>
                <w:bCs/>
                <w:szCs w:val="21"/>
              </w:rPr>
            </w:pPr>
            <w:r>
              <w:rPr>
                <w:rFonts w:hint="eastAsia" w:ascii="宋体" w:hAnsi="宋体" w:cs="宋体"/>
                <w:b/>
                <w:bCs/>
                <w:szCs w:val="21"/>
                <w:lang w:val="en-US" w:eastAsia="zh-CN"/>
              </w:rPr>
              <w:t>四、</w:t>
            </w:r>
            <w:r>
              <w:rPr>
                <w:rFonts w:hint="eastAsia" w:ascii="宋体" w:hAnsi="宋体" w:cs="宋体"/>
                <w:b/>
                <w:bCs/>
                <w:szCs w:val="21"/>
              </w:rPr>
              <w:t>运营维护要求</w:t>
            </w:r>
          </w:p>
          <w:p w14:paraId="523B8808">
            <w:pPr>
              <w:tabs>
                <w:tab w:val="left" w:pos="540"/>
                <w:tab w:val="left" w:pos="567"/>
              </w:tabs>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要求</w:t>
            </w:r>
            <w:r>
              <w:rPr>
                <w:rFonts w:hint="eastAsia" w:ascii="宋体" w:hAnsi="宋体" w:cs="宋体"/>
                <w:szCs w:val="21"/>
                <w:lang w:val="en-US" w:eastAsia="zh-CN"/>
              </w:rPr>
              <w:t>供应商</w:t>
            </w:r>
            <w:r>
              <w:rPr>
                <w:rFonts w:hint="eastAsia" w:ascii="宋体" w:hAnsi="宋体" w:cs="宋体"/>
                <w:szCs w:val="21"/>
              </w:rPr>
              <w:t>有专业稳定的维护服务队伍，合理的维护指标，标准的维护流程，统一的维护管理；</w:t>
            </w:r>
            <w:r>
              <w:rPr>
                <w:rFonts w:hint="eastAsia" w:ascii="宋体" w:hAnsi="宋体" w:cs="宋体"/>
                <w:szCs w:val="21"/>
                <w:lang w:eastAsia="zh-CN"/>
              </w:rPr>
              <w:t>提供7*24小时专业的故障受理电话服务，实行一点受理、全网协调跟进的一站式故障处理机制，确保平均故障响应时间不超过2小时。</w:t>
            </w:r>
          </w:p>
          <w:p w14:paraId="2A91BE9C">
            <w:pPr>
              <w:tabs>
                <w:tab w:val="left" w:pos="540"/>
                <w:tab w:val="left" w:pos="567"/>
              </w:tabs>
              <w:spacing w:line="360" w:lineRule="auto"/>
              <w:jc w:val="left"/>
              <w:outlineLvl w:val="0"/>
              <w:rPr>
                <w:rFonts w:hint="eastAsia" w:ascii="宋体" w:hAnsi="宋体" w:cs="宋体"/>
                <w:b/>
                <w:bCs/>
                <w:szCs w:val="21"/>
                <w:lang w:eastAsia="zh-CN"/>
              </w:rPr>
            </w:pPr>
            <w:r>
              <w:rPr>
                <w:rFonts w:hint="eastAsia" w:ascii="宋体" w:hAnsi="宋体" w:cs="宋体"/>
                <w:b/>
                <w:bCs/>
                <w:szCs w:val="21"/>
                <w:lang w:val="en-US" w:eastAsia="zh-CN"/>
              </w:rPr>
              <w:t>五、</w:t>
            </w:r>
            <w:r>
              <w:rPr>
                <w:rFonts w:hint="eastAsia" w:ascii="宋体" w:hAnsi="宋体" w:cs="宋体"/>
                <w:b/>
                <w:bCs/>
                <w:szCs w:val="21"/>
                <w:lang w:eastAsia="zh-CN"/>
              </w:rPr>
              <w:t>违约责任</w:t>
            </w:r>
          </w:p>
          <w:p w14:paraId="2073BDA2">
            <w:pPr>
              <w:spacing w:line="276" w:lineRule="auto"/>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（一）采购人</w:t>
            </w:r>
            <w:r>
              <w:rPr>
                <w:rFonts w:hint="eastAsia" w:ascii="宋体" w:hAnsi="宋体" w:eastAsia="宋体" w:cs="宋体"/>
                <w:b w:val="0"/>
                <w:bCs w:val="0"/>
                <w:color w:val="auto"/>
                <w:szCs w:val="21"/>
                <w:lang w:eastAsia="zh-CN"/>
              </w:rPr>
              <w:t>按本</w:t>
            </w:r>
            <w:r>
              <w:rPr>
                <w:rFonts w:hint="eastAsia" w:ascii="宋体" w:hAnsi="宋体" w:cs="宋体"/>
                <w:b w:val="0"/>
                <w:bCs w:val="0"/>
                <w:color w:val="auto"/>
                <w:szCs w:val="21"/>
                <w:lang w:val="en-US" w:eastAsia="zh-CN"/>
              </w:rPr>
              <w:t>合同</w:t>
            </w:r>
            <w:r>
              <w:rPr>
                <w:rFonts w:hint="eastAsia" w:ascii="宋体" w:hAnsi="宋体" w:eastAsia="宋体" w:cs="宋体"/>
                <w:b w:val="0"/>
                <w:bCs w:val="0"/>
                <w:color w:val="auto"/>
                <w:szCs w:val="21"/>
                <w:lang w:eastAsia="zh-CN"/>
              </w:rPr>
              <w:t>书商定的付款方式，向</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支付通信链路的服务费用。如不按时支付，每延迟一天，</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按迟付金额的 1‰支付违约金，并继续履行</w:t>
            </w:r>
            <w:r>
              <w:rPr>
                <w:rFonts w:hint="eastAsia" w:ascii="宋体" w:hAnsi="宋体" w:cs="宋体"/>
                <w:b w:val="0"/>
                <w:bCs w:val="0"/>
                <w:color w:val="auto"/>
                <w:szCs w:val="21"/>
                <w:lang w:eastAsia="zh-CN"/>
              </w:rPr>
              <w:t>合同</w:t>
            </w:r>
            <w:r>
              <w:rPr>
                <w:rFonts w:hint="eastAsia" w:ascii="宋体" w:hAnsi="宋体" w:eastAsia="宋体" w:cs="宋体"/>
                <w:b w:val="0"/>
                <w:bCs w:val="0"/>
                <w:color w:val="auto"/>
                <w:szCs w:val="21"/>
                <w:lang w:eastAsia="zh-CN"/>
              </w:rPr>
              <w:t>。若</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超过三个月仍未支付费用，</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有权单方面终止本</w:t>
            </w:r>
            <w:r>
              <w:rPr>
                <w:rFonts w:hint="eastAsia" w:ascii="宋体" w:hAnsi="宋体" w:cs="宋体"/>
                <w:b w:val="0"/>
                <w:bCs w:val="0"/>
                <w:color w:val="auto"/>
                <w:szCs w:val="21"/>
                <w:lang w:eastAsia="zh-CN"/>
              </w:rPr>
              <w:t>合同</w:t>
            </w:r>
            <w:r>
              <w:rPr>
                <w:rFonts w:hint="eastAsia" w:ascii="宋体" w:hAnsi="宋体" w:eastAsia="宋体" w:cs="宋体"/>
                <w:b w:val="0"/>
                <w:bCs w:val="0"/>
                <w:color w:val="auto"/>
                <w:szCs w:val="21"/>
                <w:lang w:eastAsia="zh-CN"/>
              </w:rPr>
              <w:t>，且</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需承担因</w:t>
            </w:r>
            <w:r>
              <w:rPr>
                <w:rFonts w:hint="eastAsia" w:ascii="宋体" w:hAnsi="宋体" w:cs="宋体"/>
                <w:b w:val="0"/>
                <w:bCs w:val="0"/>
                <w:color w:val="auto"/>
                <w:szCs w:val="21"/>
                <w:lang w:eastAsia="zh-CN"/>
              </w:rPr>
              <w:t>合同</w:t>
            </w:r>
            <w:r>
              <w:rPr>
                <w:rFonts w:hint="eastAsia" w:ascii="宋体" w:hAnsi="宋体" w:eastAsia="宋体" w:cs="宋体"/>
                <w:b w:val="0"/>
                <w:bCs w:val="0"/>
                <w:color w:val="auto"/>
                <w:szCs w:val="21"/>
                <w:lang w:eastAsia="zh-CN"/>
              </w:rPr>
              <w:t>终止所引发的一切后果。</w:t>
            </w:r>
            <w:r>
              <w:rPr>
                <w:rFonts w:hint="eastAsia" w:ascii="宋体" w:hAnsi="宋体" w:cs="宋体"/>
                <w:b w:val="0"/>
                <w:bCs w:val="0"/>
                <w:color w:val="auto"/>
                <w:szCs w:val="21"/>
                <w:lang w:val="en-US" w:eastAsia="zh-CN"/>
              </w:rPr>
              <w:t>但</w:t>
            </w:r>
            <w:r>
              <w:rPr>
                <w:rFonts w:hint="eastAsia" w:ascii="宋体" w:hAnsi="宋体" w:cs="宋体"/>
                <w:szCs w:val="21"/>
              </w:rPr>
              <w:t>因</w:t>
            </w:r>
            <w:r>
              <w:rPr>
                <w:rFonts w:hint="eastAsia" w:ascii="宋体" w:hAnsi="宋体" w:cs="宋体"/>
                <w:szCs w:val="21"/>
                <w:lang w:val="en-US" w:eastAsia="zh-CN"/>
              </w:rPr>
              <w:t>采购人</w:t>
            </w:r>
            <w:r>
              <w:rPr>
                <w:rFonts w:hint="eastAsia" w:ascii="宋体" w:hAnsi="宋体" w:cs="宋体"/>
                <w:szCs w:val="21"/>
              </w:rPr>
              <w:t>财政审批流程或国库集中支付导致延期付款的</w:t>
            </w:r>
            <w:r>
              <w:rPr>
                <w:rFonts w:hint="eastAsia" w:ascii="宋体" w:hAnsi="宋体" w:cs="宋体"/>
                <w:szCs w:val="21"/>
                <w:lang w:val="en-US" w:eastAsia="zh-CN"/>
              </w:rPr>
              <w:t>情况除外。</w:t>
            </w:r>
          </w:p>
          <w:p w14:paraId="63464310">
            <w:pPr>
              <w:spacing w:line="276" w:lineRule="auto"/>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（二）供应商</w:t>
            </w:r>
            <w:r>
              <w:rPr>
                <w:rFonts w:hint="eastAsia" w:ascii="宋体" w:hAnsi="宋体" w:eastAsia="宋体" w:cs="宋体"/>
                <w:b w:val="0"/>
                <w:bCs w:val="0"/>
                <w:color w:val="auto"/>
                <w:szCs w:val="21"/>
                <w:lang w:eastAsia="zh-CN"/>
              </w:rPr>
              <w:t>按本</w:t>
            </w:r>
            <w:r>
              <w:rPr>
                <w:rFonts w:hint="eastAsia" w:ascii="宋体" w:hAnsi="宋体" w:cs="宋体"/>
                <w:b w:val="0"/>
                <w:bCs w:val="0"/>
                <w:color w:val="auto"/>
                <w:szCs w:val="21"/>
                <w:lang w:eastAsia="zh-CN"/>
              </w:rPr>
              <w:t>合同</w:t>
            </w:r>
            <w:r>
              <w:rPr>
                <w:rFonts w:hint="eastAsia" w:ascii="宋体" w:hAnsi="宋体" w:eastAsia="宋体" w:cs="宋体"/>
                <w:b w:val="0"/>
                <w:bCs w:val="0"/>
                <w:color w:val="auto"/>
                <w:szCs w:val="21"/>
                <w:lang w:eastAsia="zh-CN"/>
              </w:rPr>
              <w:t>书商定的</w:t>
            </w:r>
            <w:r>
              <w:rPr>
                <w:rFonts w:hint="eastAsia" w:ascii="宋体" w:hAnsi="宋体" w:eastAsia="宋体" w:cs="宋体"/>
                <w:b w:val="0"/>
                <w:bCs w:val="0"/>
                <w:color w:val="auto"/>
                <w:szCs w:val="21"/>
                <w:lang w:val="en-US" w:eastAsia="zh-CN"/>
              </w:rPr>
              <w:t>服务</w:t>
            </w:r>
            <w:r>
              <w:rPr>
                <w:rFonts w:hint="eastAsia" w:ascii="宋体" w:hAnsi="宋体" w:eastAsia="宋体" w:cs="宋体"/>
                <w:b w:val="0"/>
                <w:bCs w:val="0"/>
                <w:color w:val="auto"/>
                <w:szCs w:val="21"/>
                <w:lang w:eastAsia="zh-CN"/>
              </w:rPr>
              <w:t>期限，如期提供通信链路给</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使用。如不按时提供，每延迟1天，</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按</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支付通信链路服务费的1‰支付违约金，并继续履行合约。超过1</w:t>
            </w:r>
            <w:r>
              <w:rPr>
                <w:rFonts w:hint="eastAsia" w:ascii="宋体" w:hAnsi="宋体" w:eastAsia="宋体" w:cs="宋体"/>
                <w:b w:val="0"/>
                <w:bCs w:val="0"/>
                <w:color w:val="auto"/>
                <w:szCs w:val="21"/>
                <w:lang w:val="en-US" w:eastAsia="zh-CN"/>
              </w:rPr>
              <w:t>5天</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仍未提供通信链路给</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使用的，</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有权解除</w:t>
            </w:r>
            <w:r>
              <w:rPr>
                <w:rFonts w:hint="eastAsia" w:ascii="宋体" w:hAnsi="宋体" w:cs="宋体"/>
                <w:b w:val="0"/>
                <w:bCs w:val="0"/>
                <w:color w:val="auto"/>
                <w:szCs w:val="21"/>
                <w:lang w:eastAsia="zh-CN"/>
              </w:rPr>
              <w:t>合同</w:t>
            </w:r>
            <w:r>
              <w:rPr>
                <w:rFonts w:hint="eastAsia" w:ascii="宋体" w:hAnsi="宋体" w:eastAsia="宋体" w:cs="宋体"/>
                <w:b w:val="0"/>
                <w:bCs w:val="0"/>
                <w:color w:val="auto"/>
                <w:szCs w:val="21"/>
                <w:lang w:eastAsia="zh-CN"/>
              </w:rPr>
              <w:t>，</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应返还已支付的服务费用并向</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支付</w:t>
            </w:r>
            <w:r>
              <w:rPr>
                <w:rFonts w:hint="eastAsia" w:ascii="宋体" w:hAnsi="宋体" w:cs="宋体"/>
                <w:b w:val="0"/>
                <w:bCs w:val="0"/>
                <w:color w:val="auto"/>
                <w:szCs w:val="21"/>
                <w:lang w:eastAsia="zh-CN"/>
              </w:rPr>
              <w:t>合同</w:t>
            </w:r>
            <w:r>
              <w:rPr>
                <w:rFonts w:hint="eastAsia" w:ascii="宋体" w:hAnsi="宋体" w:eastAsia="宋体" w:cs="宋体"/>
                <w:b w:val="0"/>
                <w:bCs w:val="0"/>
                <w:color w:val="auto"/>
                <w:szCs w:val="21"/>
                <w:lang w:eastAsia="zh-CN"/>
              </w:rPr>
              <w:t>总金额</w:t>
            </w:r>
            <w:r>
              <w:rPr>
                <w:rFonts w:hint="eastAsia" w:ascii="宋体" w:hAnsi="宋体" w:eastAsia="宋体" w:cs="宋体"/>
                <w:b w:val="0"/>
                <w:bCs w:val="0"/>
                <w:color w:val="auto"/>
                <w:szCs w:val="21"/>
                <w:lang w:val="en-US" w:eastAsia="zh-CN"/>
              </w:rPr>
              <w:t>20%的违约金</w:t>
            </w:r>
            <w:r>
              <w:rPr>
                <w:rFonts w:hint="eastAsia" w:ascii="宋体" w:hAnsi="宋体" w:eastAsia="宋体" w:cs="宋体"/>
                <w:b w:val="0"/>
                <w:bCs w:val="0"/>
                <w:color w:val="auto"/>
                <w:szCs w:val="21"/>
                <w:lang w:eastAsia="zh-CN"/>
              </w:rPr>
              <w:t>。</w:t>
            </w:r>
          </w:p>
          <w:p w14:paraId="64BF35EA">
            <w:pPr>
              <w:spacing w:line="276" w:lineRule="auto"/>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（三）采购人</w:t>
            </w:r>
            <w:r>
              <w:rPr>
                <w:rFonts w:hint="eastAsia" w:ascii="宋体" w:hAnsi="宋体" w:eastAsia="宋体" w:cs="宋体"/>
                <w:b w:val="0"/>
                <w:bCs w:val="0"/>
                <w:color w:val="auto"/>
                <w:szCs w:val="21"/>
                <w:lang w:eastAsia="zh-CN"/>
              </w:rPr>
              <w:t>只能将该链路作为</w:t>
            </w:r>
            <w:r>
              <w:rPr>
                <w:rFonts w:hint="eastAsia" w:ascii="宋体" w:hAnsi="宋体" w:eastAsia="宋体" w:cs="宋体"/>
                <w:b w:val="0"/>
                <w:bCs w:val="0"/>
                <w:color w:val="auto"/>
                <w:szCs w:val="21"/>
                <w:lang w:val="en-US" w:eastAsia="zh-CN"/>
              </w:rPr>
              <w:t>深圳大学城图书馆</w:t>
            </w:r>
            <w:r>
              <w:rPr>
                <w:rFonts w:hint="eastAsia" w:ascii="宋体" w:hAnsi="宋体" w:eastAsia="宋体" w:cs="宋体"/>
                <w:b w:val="0"/>
                <w:bCs w:val="0"/>
                <w:color w:val="auto"/>
                <w:szCs w:val="21"/>
                <w:lang w:eastAsia="zh-CN"/>
              </w:rPr>
              <w:t>专用，除此之外</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不得以任何理由将</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提供的通信链路转让、转租给第三方使用；或未经</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同意，擅自改变使用用途。如</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将</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提供的通信链路转让、转租、转卖给第三方使用，或擅自改变使用用途，</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有权终止</w:t>
            </w:r>
            <w:r>
              <w:rPr>
                <w:rFonts w:hint="eastAsia" w:ascii="宋体" w:hAnsi="宋体" w:cs="宋体"/>
                <w:b w:val="0"/>
                <w:bCs w:val="0"/>
                <w:color w:val="auto"/>
                <w:szCs w:val="21"/>
                <w:lang w:eastAsia="zh-CN"/>
              </w:rPr>
              <w:t>合同</w:t>
            </w:r>
            <w:r>
              <w:rPr>
                <w:rFonts w:hint="eastAsia" w:ascii="宋体" w:hAnsi="宋体" w:eastAsia="宋体" w:cs="宋体"/>
                <w:b w:val="0"/>
                <w:bCs w:val="0"/>
                <w:color w:val="auto"/>
                <w:szCs w:val="21"/>
                <w:lang w:eastAsia="zh-CN"/>
              </w:rPr>
              <w:t>，</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必须保证以上链路不用于：话音经营、企业互联网业务出口经营等与链路所属运营商业务相冲突的业务且不影响</w:t>
            </w:r>
            <w:r>
              <w:rPr>
                <w:rFonts w:hint="eastAsia" w:ascii="宋体" w:hAnsi="宋体" w:eastAsia="宋体" w:cs="宋体"/>
                <w:b w:val="0"/>
                <w:bCs w:val="0"/>
                <w:color w:val="auto"/>
                <w:szCs w:val="21"/>
                <w:lang w:val="en-US" w:eastAsia="zh-CN"/>
              </w:rPr>
              <w:t>其他运营商</w:t>
            </w:r>
            <w:r>
              <w:rPr>
                <w:rFonts w:hint="eastAsia" w:ascii="宋体" w:hAnsi="宋体" w:eastAsia="宋体" w:cs="宋体"/>
                <w:b w:val="0"/>
                <w:bCs w:val="0"/>
                <w:color w:val="auto"/>
                <w:szCs w:val="21"/>
                <w:lang w:eastAsia="zh-CN"/>
              </w:rPr>
              <w:t>的存量用户。</w:t>
            </w:r>
          </w:p>
          <w:p w14:paraId="00607B79">
            <w:pPr>
              <w:spacing w:line="276" w:lineRule="auto"/>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（四）</w:t>
            </w:r>
            <w:r>
              <w:rPr>
                <w:rFonts w:hint="eastAsia" w:ascii="宋体" w:hAnsi="宋体" w:eastAsia="宋体" w:cs="宋体"/>
                <w:b w:val="0"/>
                <w:bCs w:val="0"/>
                <w:color w:val="auto"/>
                <w:szCs w:val="21"/>
                <w:lang w:val="en-US" w:eastAsia="zh-CN"/>
              </w:rPr>
              <w:t>因违约等原因导致</w:t>
            </w:r>
            <w:r>
              <w:rPr>
                <w:rFonts w:hint="eastAsia" w:ascii="宋体" w:hAnsi="宋体" w:cs="宋体"/>
                <w:b w:val="0"/>
                <w:bCs w:val="0"/>
                <w:color w:val="auto"/>
                <w:szCs w:val="21"/>
                <w:lang w:val="en-US" w:eastAsia="zh-CN"/>
              </w:rPr>
              <w:t>合同</w:t>
            </w:r>
            <w:r>
              <w:rPr>
                <w:rFonts w:hint="eastAsia" w:ascii="宋体" w:hAnsi="宋体" w:eastAsia="宋体" w:cs="宋体"/>
                <w:b w:val="0"/>
                <w:bCs w:val="0"/>
                <w:color w:val="auto"/>
                <w:szCs w:val="21"/>
                <w:lang w:val="en-US" w:eastAsia="zh-CN"/>
              </w:rPr>
              <w:t>终止的，违约方仍需承担其应负的责任和义务，包括但不限于未支付的服务费、损失赔偿等相关费用。</w:t>
            </w:r>
          </w:p>
          <w:p w14:paraId="6C7FB0CD">
            <w:pPr>
              <w:spacing w:line="276" w:lineRule="auto"/>
              <w:rPr>
                <w:rFonts w:hint="eastAsia" w:ascii="宋体" w:hAnsi="宋体" w:eastAsia="宋体" w:cs="宋体"/>
              </w:rPr>
            </w:pP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五</w:t>
            </w:r>
            <w:r>
              <w:rPr>
                <w:rFonts w:hint="eastAsia" w:ascii="宋体" w:hAnsi="宋体" w:cs="宋体"/>
                <w:b w:val="0"/>
                <w:bCs w:val="0"/>
                <w:color w:val="auto"/>
                <w:szCs w:val="21"/>
                <w:lang w:eastAsia="zh-CN"/>
              </w:rPr>
              <w:t>）</w:t>
            </w:r>
            <w:r>
              <w:rPr>
                <w:rFonts w:hint="eastAsia" w:ascii="宋体" w:hAnsi="宋体" w:eastAsia="宋体" w:cs="宋体"/>
                <w:b w:val="0"/>
                <w:bCs w:val="0"/>
                <w:color w:val="auto"/>
                <w:szCs w:val="21"/>
                <w:lang w:eastAsia="zh-CN"/>
              </w:rPr>
              <w:t>根据《</w:t>
            </w:r>
            <w:r>
              <w:rPr>
                <w:rFonts w:hint="eastAsia" w:ascii="宋体" w:hAnsi="宋体" w:cs="宋体"/>
                <w:b w:val="0"/>
                <w:bCs w:val="0"/>
                <w:color w:val="auto"/>
                <w:szCs w:val="21"/>
                <w:lang w:eastAsia="zh-CN"/>
              </w:rPr>
              <w:t>中华人民共和国民法典</w:t>
            </w:r>
            <w:r>
              <w:rPr>
                <w:rFonts w:hint="eastAsia" w:ascii="宋体" w:hAnsi="宋体" w:eastAsia="宋体" w:cs="宋体"/>
                <w:b w:val="0"/>
                <w:bCs w:val="0"/>
                <w:color w:val="auto"/>
                <w:szCs w:val="21"/>
                <w:lang w:eastAsia="zh-CN"/>
              </w:rPr>
              <w:t>》第一千一百九十四条，若</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在为</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提供服务过程中，因侵犯第三方权利导致第三方对</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提出索赔或起诉，</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应承担侵权责任。</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需在合法范围内，不影响</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正常运营的前提下，与第三方交涉解决相关索赔或起诉。由此产生的费用及法律后果由</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独立承担。若因此给</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造成损失，</w:t>
            </w:r>
            <w:r>
              <w:rPr>
                <w:rFonts w:hint="eastAsia" w:ascii="宋体" w:hAnsi="宋体" w:cs="宋体"/>
                <w:b w:val="0"/>
                <w:bCs w:val="0"/>
                <w:color w:val="auto"/>
                <w:szCs w:val="21"/>
                <w:lang w:val="en-US" w:eastAsia="zh-CN"/>
              </w:rPr>
              <w:t>供应商</w:t>
            </w:r>
            <w:r>
              <w:rPr>
                <w:rFonts w:hint="eastAsia" w:ascii="宋体" w:hAnsi="宋体" w:eastAsia="宋体" w:cs="宋体"/>
                <w:b w:val="0"/>
                <w:bCs w:val="0"/>
                <w:color w:val="auto"/>
                <w:szCs w:val="21"/>
                <w:lang w:eastAsia="zh-CN"/>
              </w:rPr>
              <w:t>应赔偿</w:t>
            </w:r>
            <w:r>
              <w:rPr>
                <w:rFonts w:hint="eastAsia" w:ascii="宋体" w:hAnsi="宋体" w:cs="宋体"/>
                <w:b w:val="0"/>
                <w:bCs w:val="0"/>
                <w:color w:val="auto"/>
                <w:szCs w:val="21"/>
                <w:lang w:val="en-US" w:eastAsia="zh-CN"/>
              </w:rPr>
              <w:t>采购人</w:t>
            </w:r>
            <w:r>
              <w:rPr>
                <w:rFonts w:hint="eastAsia" w:ascii="宋体" w:hAnsi="宋体" w:eastAsia="宋体" w:cs="宋体"/>
                <w:b w:val="0"/>
                <w:bCs w:val="0"/>
                <w:color w:val="auto"/>
                <w:szCs w:val="21"/>
                <w:lang w:eastAsia="zh-CN"/>
              </w:rPr>
              <w:t>的损失。</w:t>
            </w:r>
          </w:p>
        </w:tc>
      </w:tr>
    </w:tbl>
    <w:p w14:paraId="1620191C">
      <w:pPr>
        <w:rPr>
          <w:rFonts w:hint="default" w:ascii="Times New Roman" w:hAnsi="Times New Roman" w:eastAsia="黑体" w:cs="Times New Roman"/>
          <w:b/>
          <w:bCs/>
          <w:color w:val="000000"/>
          <w:sz w:val="44"/>
          <w:szCs w:val="22"/>
          <w:highlight w:val="none"/>
          <w:lang w:val="en-US" w:eastAsia="zh-CN"/>
        </w:rPr>
      </w:pPr>
      <w:bookmarkStart w:id="2" w:name="InsertEnd"/>
      <w:bookmarkEnd w:id="2"/>
      <w:r>
        <w:rPr>
          <w:rFonts w:hint="default" w:ascii="Times New Roman" w:hAnsi="Times New Roman" w:eastAsia="黑体" w:cs="Times New Roman"/>
          <w:b/>
          <w:bCs/>
          <w:color w:val="000000"/>
          <w:sz w:val="44"/>
          <w:szCs w:val="22"/>
          <w:highlight w:val="none"/>
          <w:lang w:val="en-US" w:eastAsia="zh-CN"/>
        </w:rPr>
        <w:br w:type="page"/>
      </w:r>
    </w:p>
    <w:p w14:paraId="582D9D5D">
      <w:pPr>
        <w:pStyle w:val="17"/>
        <w:spacing w:before="0" w:after="0" w:line="360" w:lineRule="auto"/>
        <w:rPr>
          <w:lang w:val="zh-CN"/>
        </w:rPr>
      </w:pPr>
      <w:r>
        <w:rPr>
          <w:rFonts w:hint="eastAsia"/>
          <w:lang w:val="zh-CN"/>
        </w:rPr>
        <w:t>第</w:t>
      </w:r>
      <w:r>
        <w:rPr>
          <w:rFonts w:hint="eastAsia"/>
        </w:rPr>
        <w:t>三</w:t>
      </w:r>
      <w:r>
        <w:rPr>
          <w:rFonts w:hint="eastAsia"/>
          <w:lang w:val="zh-CN"/>
        </w:rPr>
        <w:t>章 报价附件</w:t>
      </w:r>
    </w:p>
    <w:p w14:paraId="5099C0DC">
      <w:pPr>
        <w:pStyle w:val="4"/>
        <w:spacing w:before="0" w:after="0"/>
        <w:jc w:val="cente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lang w:val="zh-CN"/>
        </w:rPr>
        <w:t>报</w:t>
      </w:r>
      <w:r>
        <w:rPr>
          <w:rFonts w:hint="eastAsia" w:ascii="宋体" w:hAnsi="宋体" w:eastAsia="宋体" w:cs="宋体"/>
          <w:color w:val="000000" w:themeColor="text1"/>
          <w:lang w:val="zh-CN"/>
          <w14:textFill>
            <w14:solidFill>
              <w14:schemeClr w14:val="tx1"/>
            </w14:solidFill>
          </w14:textFill>
        </w:rPr>
        <w:t>价表</w:t>
      </w:r>
    </w:p>
    <w:p w14:paraId="4C523514">
      <w:pPr>
        <w:pStyle w:val="6"/>
        <w:keepNext/>
        <w:keepLines/>
        <w:pageBreakBefore w:val="0"/>
        <w:widowControl w:val="0"/>
        <w:kinsoku/>
        <w:wordWrap/>
        <w:overflowPunct/>
        <w:topLinePunct w:val="0"/>
        <w:autoSpaceDE/>
        <w:autoSpaceDN/>
        <w:bidi w:val="0"/>
        <w:adjustRightInd/>
        <w:snapToGrid/>
        <w:spacing w:line="377" w:lineRule="auto"/>
        <w:ind w:firstLine="560" w:firstLineChars="200"/>
        <w:textAlignment w:val="auto"/>
        <w:rPr>
          <w:rFonts w:hint="eastAsia" w:asciiTheme="minorEastAsia" w:hAnsiTheme="minorEastAsia" w:eastAsiaTheme="minorEastAsia" w:cstheme="minorEastAsia"/>
          <w:b w:val="0"/>
          <w:bCs w:val="0"/>
          <w:lang w:val="zh-CN"/>
        </w:rPr>
      </w:pPr>
      <w:r>
        <w:rPr>
          <w:rFonts w:hint="eastAsia" w:asciiTheme="minorEastAsia" w:hAnsiTheme="minorEastAsia" w:eastAsiaTheme="minorEastAsia" w:cstheme="minorEastAsia"/>
          <w:b w:val="0"/>
          <w:bCs w:val="0"/>
          <w:sz w:val="28"/>
          <w:szCs w:val="28"/>
        </w:rPr>
        <w:t>深圳大学城图书馆读者上网链路采购项目，最高预算价为人民币4</w:t>
      </w:r>
      <w:r>
        <w:rPr>
          <w:rFonts w:hint="eastAsia" w:asciiTheme="minorEastAsia" w:hAnsiTheme="minorEastAsia" w:eastAsiaTheme="minorEastAsia" w:cstheme="minorEastAsia"/>
          <w:b w:val="0"/>
          <w:bCs w:val="0"/>
          <w:sz w:val="28"/>
          <w:szCs w:val="28"/>
          <w:lang w:val="en-US" w:eastAsia="zh-CN"/>
        </w:rPr>
        <w:t>80</w:t>
      </w:r>
      <w:r>
        <w:rPr>
          <w:rFonts w:hint="eastAsia" w:asciiTheme="minorEastAsia" w:hAnsiTheme="minorEastAsia" w:eastAsiaTheme="minorEastAsia" w:cstheme="minorEastAsia"/>
          <w:b w:val="0"/>
          <w:bCs w:val="0"/>
          <w:sz w:val="28"/>
          <w:szCs w:val="28"/>
        </w:rPr>
        <w:t>00元整（¥4</w:t>
      </w:r>
      <w:r>
        <w:rPr>
          <w:rFonts w:hint="eastAsia" w:asciiTheme="minorEastAsia" w:hAnsiTheme="minorEastAsia" w:eastAsiaTheme="minorEastAsia" w:cstheme="minorEastAsia"/>
          <w:b w:val="0"/>
          <w:bCs w:val="0"/>
          <w:sz w:val="28"/>
          <w:szCs w:val="28"/>
          <w:lang w:val="en-US" w:eastAsia="zh-CN"/>
        </w:rPr>
        <w:t>80</w:t>
      </w:r>
      <w:r>
        <w:rPr>
          <w:rFonts w:hint="eastAsia" w:asciiTheme="minorEastAsia" w:hAnsiTheme="minorEastAsia" w:eastAsiaTheme="minorEastAsia" w:cstheme="minorEastAsia"/>
          <w:b w:val="0"/>
          <w:bCs w:val="0"/>
          <w:sz w:val="28"/>
          <w:szCs w:val="28"/>
        </w:rPr>
        <w:t>00.00），超出此预算的报价作废标处理。</w:t>
      </w:r>
    </w:p>
    <w:tbl>
      <w:tblPr>
        <w:tblStyle w:val="18"/>
        <w:tblW w:w="9834" w:type="dxa"/>
        <w:jc w:val="center"/>
        <w:tblLayout w:type="fixed"/>
        <w:tblCellMar>
          <w:top w:w="0" w:type="dxa"/>
          <w:left w:w="0" w:type="dxa"/>
          <w:bottom w:w="0" w:type="dxa"/>
          <w:right w:w="0" w:type="dxa"/>
        </w:tblCellMar>
      </w:tblPr>
      <w:tblGrid>
        <w:gridCol w:w="2179"/>
        <w:gridCol w:w="3107"/>
        <w:gridCol w:w="819"/>
        <w:gridCol w:w="1772"/>
        <w:gridCol w:w="1957"/>
      </w:tblGrid>
      <w:tr w14:paraId="414E6EB7">
        <w:tblPrEx>
          <w:tblCellMar>
            <w:top w:w="0" w:type="dxa"/>
            <w:left w:w="0" w:type="dxa"/>
            <w:bottom w:w="0" w:type="dxa"/>
            <w:right w:w="0" w:type="dxa"/>
          </w:tblCellMar>
        </w:tblPrEx>
        <w:trPr>
          <w:trHeight w:val="499" w:hRule="atLeast"/>
          <w:jc w:val="center"/>
        </w:trPr>
        <w:tc>
          <w:tcPr>
            <w:tcW w:w="21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3A340B">
            <w:pPr>
              <w:jc w:val="center"/>
              <w:textAlignment w:val="center"/>
              <w:rPr>
                <w:rFonts w:hint="eastAsia" w:ascii="宋体" w:hAnsi="宋体" w:cs="宋体"/>
                <w:b/>
                <w:szCs w:val="21"/>
                <w:lang w:bidi="ar"/>
              </w:rPr>
            </w:pPr>
            <w:r>
              <w:rPr>
                <w:rFonts w:hint="eastAsia" w:ascii="宋体" w:hAnsi="宋体" w:cs="宋体"/>
                <w:b/>
                <w:szCs w:val="21"/>
                <w:lang w:bidi="ar"/>
              </w:rPr>
              <w:t>采购项目</w:t>
            </w:r>
          </w:p>
        </w:tc>
        <w:tc>
          <w:tcPr>
            <w:tcW w:w="31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D884FAC">
            <w:pPr>
              <w:jc w:val="center"/>
              <w:textAlignment w:val="center"/>
              <w:rPr>
                <w:rFonts w:hint="eastAsia" w:ascii="宋体" w:hAnsi="宋体" w:cs="宋体"/>
                <w:b/>
                <w:szCs w:val="21"/>
              </w:rPr>
            </w:pPr>
            <w:r>
              <w:rPr>
                <w:rFonts w:hint="eastAsia" w:ascii="宋体" w:hAnsi="宋体" w:cs="宋体"/>
                <w:b/>
                <w:szCs w:val="21"/>
              </w:rPr>
              <w:t>需求</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38A72F7">
            <w:pPr>
              <w:jc w:val="center"/>
              <w:textAlignment w:val="center"/>
              <w:rPr>
                <w:rFonts w:ascii="宋体" w:hAnsi="宋体" w:cs="宋体"/>
                <w:b/>
                <w:szCs w:val="21"/>
              </w:rPr>
            </w:pPr>
            <w:r>
              <w:rPr>
                <w:rFonts w:hint="eastAsia" w:ascii="宋体" w:hAnsi="宋体" w:cs="宋体"/>
                <w:b/>
                <w:szCs w:val="21"/>
                <w:lang w:bidi="ar"/>
              </w:rPr>
              <w:t>数量</w:t>
            </w:r>
          </w:p>
        </w:tc>
        <w:tc>
          <w:tcPr>
            <w:tcW w:w="177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3CD8D2">
            <w:pPr>
              <w:jc w:val="center"/>
              <w:textAlignment w:val="center"/>
              <w:rPr>
                <w:rFonts w:ascii="宋体" w:hAnsi="宋体" w:cs="宋体"/>
                <w:b/>
                <w:szCs w:val="21"/>
                <w:lang w:bidi="ar"/>
              </w:rPr>
            </w:pPr>
            <w:r>
              <w:rPr>
                <w:rFonts w:hint="eastAsia" w:ascii="宋体" w:hAnsi="宋体" w:cs="宋体"/>
                <w:b/>
                <w:szCs w:val="21"/>
                <w:lang w:bidi="ar"/>
              </w:rPr>
              <w:t>报价金额</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2DA523">
            <w:pPr>
              <w:jc w:val="center"/>
              <w:textAlignment w:val="center"/>
              <w:rPr>
                <w:rFonts w:hint="eastAsia" w:ascii="宋体" w:hAnsi="宋体" w:cs="宋体"/>
                <w:b/>
                <w:szCs w:val="21"/>
                <w:lang w:bidi="ar"/>
              </w:rPr>
            </w:pPr>
            <w:r>
              <w:rPr>
                <w:rFonts w:hint="eastAsia" w:ascii="宋体" w:hAnsi="宋体" w:cs="宋体"/>
                <w:b/>
                <w:szCs w:val="21"/>
                <w:lang w:bidi="ar"/>
              </w:rPr>
              <w:t>备注</w:t>
            </w:r>
          </w:p>
        </w:tc>
      </w:tr>
      <w:tr w14:paraId="35AC8500">
        <w:tblPrEx>
          <w:tblCellMar>
            <w:top w:w="0" w:type="dxa"/>
            <w:left w:w="0" w:type="dxa"/>
            <w:bottom w:w="0" w:type="dxa"/>
            <w:right w:w="0" w:type="dxa"/>
          </w:tblCellMar>
        </w:tblPrEx>
        <w:trPr>
          <w:trHeight w:val="865" w:hRule="atLeast"/>
          <w:jc w:val="center"/>
        </w:trPr>
        <w:tc>
          <w:tcPr>
            <w:tcW w:w="2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43769">
            <w:pPr>
              <w:ind w:leftChars="-1" w:hanging="2" w:hangingChars="1"/>
              <w:jc w:val="center"/>
              <w:textAlignment w:val="center"/>
              <w:rPr>
                <w:rFonts w:hint="eastAsia" w:ascii="宋体" w:hAnsi="宋体" w:cs="宋体"/>
                <w:szCs w:val="21"/>
              </w:rPr>
            </w:pPr>
            <w:r>
              <w:rPr>
                <w:rFonts w:hint="eastAsia" w:ascii="宋体" w:hAnsi="宋体" w:cs="宋体"/>
                <w:szCs w:val="21"/>
              </w:rPr>
              <w:t>深圳大学城图书馆读者上网链路采购项目</w:t>
            </w:r>
          </w:p>
        </w:tc>
        <w:tc>
          <w:tcPr>
            <w:tcW w:w="3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B9DC5">
            <w:pPr>
              <w:ind w:leftChars="-1" w:hanging="2" w:hangingChars="1"/>
              <w:jc w:val="both"/>
              <w:textAlignment w:val="center"/>
              <w:rPr>
                <w:rFonts w:hint="eastAsia" w:ascii="宋体" w:hAnsi="宋体" w:cs="宋体"/>
                <w:szCs w:val="21"/>
              </w:rPr>
            </w:pPr>
            <w:r>
              <w:rPr>
                <w:rFonts w:hint="eastAsia" w:ascii="宋体" w:hAnsi="宋体" w:cs="宋体"/>
                <w:szCs w:val="21"/>
              </w:rPr>
              <w:t>1、中国电信极速专线（500M下行60M上行）；</w:t>
            </w:r>
          </w:p>
          <w:p w14:paraId="04A9416F">
            <w:pPr>
              <w:ind w:leftChars="-1" w:hanging="2" w:hangingChars="1"/>
              <w:jc w:val="both"/>
              <w:textAlignment w:val="center"/>
              <w:rPr>
                <w:rFonts w:hint="eastAsia" w:ascii="宋体" w:hAnsi="宋体" w:cs="宋体"/>
                <w:szCs w:val="21"/>
              </w:rPr>
            </w:pPr>
            <w:r>
              <w:rPr>
                <w:rFonts w:hint="eastAsia" w:ascii="宋体" w:hAnsi="宋体" w:cs="宋体"/>
                <w:szCs w:val="21"/>
              </w:rPr>
              <w:t>2、互联网独立IP地址数量1个；</w:t>
            </w:r>
          </w:p>
          <w:p w14:paraId="73DC393A">
            <w:pPr>
              <w:ind w:leftChars="-1" w:hanging="2" w:hangingChars="1"/>
              <w:jc w:val="both"/>
              <w:textAlignment w:val="center"/>
            </w:pPr>
            <w:r>
              <w:rPr>
                <w:rFonts w:hint="eastAsia" w:ascii="宋体" w:hAnsi="宋体" w:cs="宋体"/>
                <w:szCs w:val="21"/>
              </w:rPr>
              <w:t>3、安装调试维护服务1项</w:t>
            </w:r>
          </w:p>
        </w:tc>
        <w:tc>
          <w:tcPr>
            <w:tcW w:w="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26130">
            <w:pPr>
              <w:jc w:val="center"/>
              <w:textAlignment w:val="center"/>
              <w:rPr>
                <w:rFonts w:hint="eastAsia" w:ascii="宋体" w:hAnsi="宋体" w:cs="宋体"/>
                <w:szCs w:val="21"/>
              </w:rPr>
            </w:pPr>
            <w:r>
              <w:rPr>
                <w:rFonts w:hint="eastAsia" w:ascii="宋体" w:hAnsi="宋体" w:cs="宋体"/>
                <w:szCs w:val="21"/>
              </w:rPr>
              <w:t>1项</w:t>
            </w:r>
          </w:p>
        </w:tc>
        <w:tc>
          <w:tcPr>
            <w:tcW w:w="1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FEB3E3">
            <w:pPr>
              <w:jc w:val="center"/>
              <w:textAlignment w:val="center"/>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元/项</w:t>
            </w:r>
          </w:p>
        </w:tc>
        <w:tc>
          <w:tcPr>
            <w:tcW w:w="1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213C7">
            <w:pPr>
              <w:ind w:leftChars="-1" w:hanging="2" w:hangingChars="1"/>
              <w:jc w:val="center"/>
              <w:textAlignment w:val="center"/>
              <w:rPr>
                <w:rFonts w:hint="default" w:ascii="宋体" w:hAnsi="宋体" w:eastAsia="宋体" w:cs="宋体"/>
                <w:szCs w:val="21"/>
                <w:lang w:val="en-US" w:eastAsia="zh-CN"/>
              </w:rPr>
            </w:pPr>
          </w:p>
        </w:tc>
      </w:tr>
    </w:tbl>
    <w:p w14:paraId="50214F37">
      <w:pPr>
        <w:rPr>
          <w:rFonts w:hint="eastAsia" w:ascii="宋体" w:hAnsi="宋体" w:eastAsia="宋体" w:cs="宋体"/>
          <w:color w:val="000000" w:themeColor="text1"/>
          <w:lang w:val="zh-CN"/>
          <w14:textFill>
            <w14:solidFill>
              <w14:schemeClr w14:val="tx1"/>
            </w14:solidFill>
          </w14:textFill>
        </w:rPr>
      </w:pPr>
    </w:p>
    <w:p w14:paraId="718EAADE">
      <w:pPr>
        <w:pStyle w:val="3"/>
        <w:rPr>
          <w:rFonts w:hint="eastAsia"/>
          <w:lang w:val="en-US" w:eastAsia="zh-CN"/>
        </w:rPr>
      </w:pPr>
    </w:p>
    <w:p w14:paraId="3D5EF939">
      <w:pPr>
        <w:spacing w:line="500" w:lineRule="exact"/>
        <w:rPr>
          <w:rFonts w:hint="eastAsia" w:ascii="宋体" w:hAnsi="宋体"/>
          <w:b/>
          <w:color w:val="000000"/>
          <w:spacing w:val="4"/>
          <w:szCs w:val="21"/>
        </w:rPr>
      </w:pPr>
      <w:r>
        <w:rPr>
          <w:rFonts w:hint="eastAsia" w:ascii="宋体" w:hAnsi="宋体"/>
          <w:b/>
          <w:color w:val="000000"/>
          <w:spacing w:val="4"/>
          <w:szCs w:val="21"/>
        </w:rPr>
        <w:t>注：</w:t>
      </w:r>
    </w:p>
    <w:p w14:paraId="05CE3DE1">
      <w:pPr>
        <w:pStyle w:val="16"/>
        <w:numPr>
          <w:ilvl w:val="0"/>
          <w:numId w:val="11"/>
        </w:numPr>
        <w:shd w:val="clear" w:color="auto" w:fill="FFFFFF"/>
        <w:spacing w:line="276" w:lineRule="auto"/>
        <w:rPr>
          <w:rFonts w:hint="eastAsia"/>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20F3B4C8">
      <w:pPr>
        <w:pStyle w:val="16"/>
        <w:numPr>
          <w:ilvl w:val="0"/>
          <w:numId w:val="11"/>
        </w:numPr>
        <w:shd w:val="clear" w:color="auto" w:fill="FFFFFF"/>
        <w:spacing w:line="276" w:lineRule="auto"/>
        <w:rPr>
          <w:rFonts w:hint="eastAsia"/>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3B9AD4E1">
      <w:pPr>
        <w:spacing w:line="520" w:lineRule="exact"/>
        <w:ind w:left="420"/>
        <w:jc w:val="right"/>
        <w:rPr>
          <w:rFonts w:hint="eastAsia" w:ascii="宋体" w:hAnsi="宋体"/>
          <w:color w:val="000000"/>
          <w:spacing w:val="4"/>
          <w:szCs w:val="21"/>
          <w:u w:val="single"/>
        </w:rPr>
      </w:pPr>
    </w:p>
    <w:p w14:paraId="70C6CAB2">
      <w:pPr>
        <w:spacing w:line="520" w:lineRule="exact"/>
        <w:jc w:val="right"/>
        <w:rPr>
          <w:rFonts w:hint="eastAsia" w:ascii="宋体" w:hAnsi="宋体"/>
          <w:color w:val="000000"/>
          <w:spacing w:val="4"/>
          <w:szCs w:val="21"/>
          <w:u w:val="single"/>
        </w:rPr>
      </w:pPr>
    </w:p>
    <w:p w14:paraId="0A0BF1EC">
      <w:pPr>
        <w:spacing w:line="520" w:lineRule="exact"/>
        <w:jc w:val="right"/>
        <w:rPr>
          <w:rFonts w:hint="eastAsia" w:ascii="宋体" w:hAnsi="宋体"/>
          <w:color w:val="000000"/>
          <w:spacing w:val="4"/>
          <w:szCs w:val="21"/>
          <w:u w:val="single"/>
        </w:rPr>
      </w:pPr>
      <w:r>
        <w:rPr>
          <w:rFonts w:ascii="宋体" w:hAnsi="宋体"/>
          <w:color w:val="000000"/>
          <w:spacing w:val="4"/>
          <w:szCs w:val="21"/>
          <w:u w:val="single"/>
        </w:rPr>
        <w:t xml:space="preserve"> </w:t>
      </w:r>
    </w:p>
    <w:p w14:paraId="6C86C6AA">
      <w:pPr>
        <w:wordWrap w:val="0"/>
        <w:spacing w:line="360" w:lineRule="auto"/>
        <w:jc w:val="right"/>
        <w:rPr>
          <w:rFonts w:hint="eastAsia" w:ascii="宋体" w:hAnsi="宋体"/>
          <w:spacing w:val="4"/>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16596F6D">
      <w:pPr>
        <w:wordWrap w:val="0"/>
        <w:spacing w:line="360" w:lineRule="auto"/>
        <w:jc w:val="right"/>
        <w:rPr>
          <w:rFonts w:hint="eastAsia" w:ascii="宋体" w:hAnsi="宋体"/>
          <w:spacing w:val="4"/>
          <w:szCs w:val="21"/>
        </w:rPr>
      </w:pPr>
    </w:p>
    <w:p w14:paraId="7F5CB183">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0E8E43B0">
      <w:pPr>
        <w:rPr>
          <w:rFonts w:hint="default"/>
          <w:lang w:val="en-US" w:eastAsia="zh-CN"/>
        </w:rPr>
      </w:pPr>
      <w:r>
        <w:rPr>
          <w:rFonts w:hint="default"/>
          <w:lang w:val="en-US" w:eastAsia="zh-CN"/>
        </w:rPr>
        <w:br w:type="page"/>
      </w:r>
    </w:p>
    <w:p w14:paraId="52E8E8F7">
      <w:pPr>
        <w:pStyle w:val="4"/>
        <w:spacing w:before="0" w:after="0"/>
        <w:jc w:val="center"/>
      </w:pPr>
      <w:r>
        <w:rPr>
          <w:rFonts w:hint="eastAsia" w:ascii="宋体" w:hAnsi="宋体" w:eastAsia="宋体" w:cs="宋体"/>
          <w:lang w:val="zh-CN"/>
        </w:rPr>
        <w:t>用户需求书响应声明函</w:t>
      </w:r>
    </w:p>
    <w:p w14:paraId="690BCBDD">
      <w:pPr>
        <w:spacing w:line="360" w:lineRule="auto"/>
        <w:rPr>
          <w:rFonts w:ascii="宋体" w:hAnsi="宋体"/>
          <w:b/>
          <w:szCs w:val="21"/>
        </w:rPr>
      </w:pPr>
    </w:p>
    <w:p w14:paraId="2DD521D7">
      <w:pPr>
        <w:spacing w:line="360" w:lineRule="auto"/>
        <w:rPr>
          <w:rFonts w:hint="eastAsia" w:ascii="宋体" w:hAnsi="宋体"/>
          <w:b/>
          <w:szCs w:val="21"/>
        </w:rPr>
      </w:pPr>
      <w:r>
        <w:rPr>
          <w:rFonts w:hint="eastAsia" w:ascii="宋体" w:hAnsi="宋体"/>
          <w:b/>
          <w:szCs w:val="21"/>
        </w:rPr>
        <w:t>致：</w:t>
      </w:r>
      <w:r>
        <w:rPr>
          <w:b/>
        </w:rPr>
        <w:t>深圳大学城</w:t>
      </w:r>
      <w:r>
        <w:rPr>
          <w:rFonts w:hint="eastAsia"/>
          <w:b/>
        </w:rPr>
        <w:t>图书馆</w:t>
      </w:r>
    </w:p>
    <w:p w14:paraId="363B783E">
      <w:pPr>
        <w:spacing w:line="360" w:lineRule="auto"/>
        <w:rPr>
          <w:rFonts w:ascii="宋体" w:hAnsi="宋体"/>
          <w:szCs w:val="21"/>
          <w:lang w:val="zh-CN"/>
        </w:rPr>
      </w:pPr>
    </w:p>
    <w:p w14:paraId="7C86DED7">
      <w:pPr>
        <w:snapToGrid w:val="0"/>
        <w:spacing w:line="360" w:lineRule="auto"/>
        <w:ind w:firstLine="420" w:firstLineChars="200"/>
        <w:rPr>
          <w:rFonts w:ascii="宋体" w:hAnsi="宋体"/>
          <w:szCs w:val="21"/>
        </w:rPr>
      </w:pPr>
      <w:r>
        <w:rPr>
          <w:rFonts w:hint="eastAsia" w:ascii="宋体" w:hAnsi="宋体"/>
          <w:szCs w:val="21"/>
        </w:rPr>
        <w:t>关于贵单位发布</w:t>
      </w:r>
      <w:r>
        <w:rPr>
          <w:rFonts w:hint="eastAsia" w:ascii="宋体" w:hAnsi="宋体"/>
          <w:szCs w:val="21"/>
          <w:u w:val="single"/>
        </w:rPr>
        <w:t xml:space="preserve">                          </w:t>
      </w:r>
      <w:r>
        <w:rPr>
          <w:rFonts w:hint="eastAsia" w:ascii="宋体" w:hAnsi="宋体"/>
          <w:b/>
          <w:bCs/>
          <w:szCs w:val="21"/>
          <w:u w:val="single"/>
        </w:rPr>
        <w:t>项目</w:t>
      </w:r>
      <w:r>
        <w:rPr>
          <w:rFonts w:hint="eastAsia" w:ascii="宋体" w:hAnsi="宋体"/>
          <w:szCs w:val="21"/>
        </w:rPr>
        <w:t>的竞价公告，本公司（企业）愿意参加采购活动，并作出如下声明：</w:t>
      </w:r>
    </w:p>
    <w:p w14:paraId="4282DC25">
      <w:pPr>
        <w:pStyle w:val="33"/>
        <w:tabs>
          <w:tab w:val="left" w:pos="426"/>
        </w:tabs>
        <w:snapToGrid w:val="0"/>
        <w:spacing w:line="360" w:lineRule="auto"/>
        <w:ind w:firstLineChars="0"/>
        <w:rPr>
          <w:rFonts w:ascii="宋体" w:hAnsi="宋体"/>
          <w:sz w:val="21"/>
        </w:rPr>
      </w:pPr>
      <w:r>
        <w:rPr>
          <w:rFonts w:hint="eastAsia" w:ascii="宋体" w:hAnsi="宋体"/>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78EC7DFE">
      <w:pPr>
        <w:pStyle w:val="33"/>
        <w:tabs>
          <w:tab w:val="left" w:pos="426"/>
        </w:tabs>
        <w:snapToGrid w:val="0"/>
        <w:spacing w:line="360" w:lineRule="auto"/>
        <w:ind w:firstLineChars="0"/>
        <w:rPr>
          <w:rFonts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1C29F654">
      <w:pPr>
        <w:autoSpaceDE w:val="0"/>
        <w:autoSpaceDN w:val="0"/>
        <w:adjustRightInd w:val="0"/>
        <w:spacing w:line="360" w:lineRule="auto"/>
        <w:ind w:firstLine="413" w:firstLineChars="196"/>
        <w:rPr>
          <w:rFonts w:ascii="宋体" w:hAnsi="宋体"/>
          <w:b/>
        </w:rPr>
      </w:pPr>
      <w:r>
        <w:rPr>
          <w:rFonts w:hint="eastAsia" w:ascii="宋体" w:hAnsi="宋体"/>
          <w:b/>
        </w:rPr>
        <w:t>备注：</w:t>
      </w:r>
    </w:p>
    <w:p w14:paraId="62119450">
      <w:pPr>
        <w:pStyle w:val="32"/>
        <w:numPr>
          <w:ilvl w:val="0"/>
          <w:numId w:val="12"/>
        </w:numPr>
        <w:autoSpaceDE w:val="0"/>
        <w:autoSpaceDN w:val="0"/>
        <w:adjustRightInd w:val="0"/>
        <w:spacing w:line="360" w:lineRule="auto"/>
        <w:ind w:firstLineChars="0"/>
        <w:rPr>
          <w:rFonts w:ascii="宋体" w:hAnsi="宋体"/>
        </w:rPr>
      </w:pPr>
      <w:r>
        <w:rPr>
          <w:rFonts w:hint="eastAsia" w:ascii="宋体" w:hAnsi="宋体"/>
        </w:rPr>
        <w:t>本声明函必须提供且内容不得擅自删改，否则视为响应无效。</w:t>
      </w:r>
    </w:p>
    <w:p w14:paraId="3E12BA0A">
      <w:pPr>
        <w:pStyle w:val="32"/>
        <w:numPr>
          <w:ilvl w:val="0"/>
          <w:numId w:val="12"/>
        </w:numPr>
        <w:snapToGrid w:val="0"/>
        <w:spacing w:line="360" w:lineRule="auto"/>
        <w:ind w:firstLineChars="0"/>
        <w:rPr>
          <w:rFonts w:ascii="宋体" w:hAnsi="宋体"/>
          <w:szCs w:val="21"/>
        </w:rPr>
      </w:pPr>
      <w:r>
        <w:rPr>
          <w:rFonts w:hint="eastAsia" w:ascii="宋体" w:hAnsi="宋体"/>
          <w:szCs w:val="21"/>
        </w:rPr>
        <w:t>本声明函如有虚假或与事实不符的，作无效报价处理。</w:t>
      </w:r>
    </w:p>
    <w:p w14:paraId="5715872A">
      <w:pPr>
        <w:widowControl/>
        <w:spacing w:line="360" w:lineRule="auto"/>
        <w:jc w:val="left"/>
        <w:rPr>
          <w:rFonts w:ascii="宋体" w:hAnsi="宋体"/>
          <w:b/>
          <w:bCs/>
          <w:kern w:val="0"/>
          <w:sz w:val="32"/>
          <w:szCs w:val="32"/>
        </w:rPr>
      </w:pPr>
    </w:p>
    <w:p w14:paraId="3B975DB9">
      <w:pPr>
        <w:wordWrap w:val="0"/>
        <w:spacing w:line="360" w:lineRule="auto"/>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1E35DDFD">
      <w:pPr>
        <w:spacing w:line="360" w:lineRule="auto"/>
        <w:ind w:firstLine="105" w:firstLineChars="50"/>
        <w:jc w:val="right"/>
        <w:rPr>
          <w:rFonts w:ascii="宋体" w:hAnsi="宋体"/>
          <w:szCs w:val="21"/>
          <w:u w:val="single"/>
        </w:rPr>
      </w:pPr>
    </w:p>
    <w:p w14:paraId="6E6DB201">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3F136895">
      <w:pPr>
        <w:spacing w:line="360" w:lineRule="auto"/>
        <w:rPr>
          <w:rFonts w:ascii="宋体" w:hAnsi="宋体" w:cs="宋体"/>
          <w:b/>
          <w:kern w:val="0"/>
          <w:sz w:val="32"/>
          <w:szCs w:val="32"/>
        </w:rPr>
        <w:sectPr>
          <w:headerReference r:id="rId4" w:type="default"/>
          <w:pgSz w:w="11906" w:h="16838"/>
          <w:pgMar w:top="1440" w:right="1800" w:bottom="1440" w:left="1800" w:header="851" w:footer="992" w:gutter="0"/>
          <w:cols w:space="720" w:num="1"/>
          <w:docGrid w:type="lines" w:linePitch="312" w:charSpace="0"/>
        </w:sectPr>
      </w:pPr>
    </w:p>
    <w:p w14:paraId="5438E94A">
      <w:pPr>
        <w:pStyle w:val="4"/>
        <w:spacing w:before="0" w:after="0"/>
        <w:jc w:val="center"/>
      </w:pPr>
      <w:r>
        <w:rPr>
          <w:rFonts w:hint="eastAsia"/>
        </w:rPr>
        <w:t>供应商资格声明函</w:t>
      </w:r>
    </w:p>
    <w:p w14:paraId="40725B0C">
      <w:pPr>
        <w:rPr>
          <w:b/>
        </w:rPr>
      </w:pPr>
    </w:p>
    <w:p w14:paraId="4E686EAF">
      <w:pPr>
        <w:rPr>
          <w:rFonts w:hint="eastAsia"/>
          <w:b/>
        </w:rPr>
      </w:pPr>
      <w:r>
        <w:rPr>
          <w:rFonts w:hint="eastAsia" w:ascii="宋体" w:hAnsi="宋体"/>
          <w:b/>
          <w:szCs w:val="21"/>
        </w:rPr>
        <w:t>致：</w:t>
      </w:r>
      <w:r>
        <w:rPr>
          <w:b/>
        </w:rPr>
        <w:t>深圳大学城</w:t>
      </w:r>
      <w:r>
        <w:rPr>
          <w:rFonts w:hint="eastAsia"/>
          <w:b/>
        </w:rPr>
        <w:t>图书馆</w:t>
      </w:r>
    </w:p>
    <w:p w14:paraId="1D9BA168">
      <w:pPr>
        <w:rPr>
          <w:b/>
        </w:rPr>
      </w:pPr>
    </w:p>
    <w:p w14:paraId="310AED82">
      <w:pPr>
        <w:snapToGrid w:val="0"/>
        <w:spacing w:line="360" w:lineRule="auto"/>
        <w:ind w:firstLine="424" w:firstLineChars="202"/>
        <w:rPr>
          <w:rFonts w:ascii="宋体" w:hAnsi="宋体"/>
        </w:rPr>
      </w:pPr>
      <w:r>
        <w:rPr>
          <w:rFonts w:hint="eastAsia" w:ascii="宋体" w:hAnsi="宋体"/>
          <w:szCs w:val="21"/>
        </w:rPr>
        <w:t>关于贵单位</w:t>
      </w:r>
      <w:r>
        <w:rPr>
          <w:rFonts w:hint="eastAsia" w:ascii="宋体" w:hAnsi="宋体"/>
        </w:rPr>
        <w:t>发布</w:t>
      </w:r>
      <w:r>
        <w:rPr>
          <w:rFonts w:hint="eastAsia" w:ascii="仿宋_GB2312" w:hAnsi="仿宋_GB2312"/>
          <w:b/>
          <w:bCs/>
          <w:szCs w:val="21"/>
          <w:u w:val="single"/>
        </w:rPr>
        <w:t xml:space="preserve">                        项目</w:t>
      </w:r>
      <w:r>
        <w:rPr>
          <w:rFonts w:hint="eastAsia" w:ascii="宋体" w:hAnsi="宋体"/>
        </w:rPr>
        <w:t>的采购公告，本公司（企业）愿意参加竞价，并声明：</w:t>
      </w:r>
    </w:p>
    <w:p w14:paraId="676B794A">
      <w:pPr>
        <w:snapToGrid w:val="0"/>
        <w:spacing w:line="360" w:lineRule="auto"/>
        <w:ind w:firstLine="420" w:firstLineChars="200"/>
        <w:rPr>
          <w:rFonts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057AA6F1">
      <w:pPr>
        <w:widowControl/>
        <w:spacing w:line="360" w:lineRule="auto"/>
        <w:ind w:firstLine="360"/>
        <w:rPr>
          <w:rFonts w:ascii="宋体" w:hAnsi="宋体" w:cs="宋体"/>
          <w:kern w:val="0"/>
          <w:szCs w:val="21"/>
        </w:rPr>
      </w:pPr>
      <w:r>
        <w:rPr>
          <w:rFonts w:hint="eastAsia" w:ascii="宋体" w:hAnsi="宋体" w:cs="宋体"/>
          <w:kern w:val="0"/>
          <w:szCs w:val="21"/>
        </w:rPr>
        <w:t>（一）具有独立承担民事责任的能力；</w:t>
      </w:r>
    </w:p>
    <w:p w14:paraId="0539D46A">
      <w:pPr>
        <w:widowControl/>
        <w:spacing w:line="360" w:lineRule="auto"/>
        <w:ind w:firstLine="360"/>
        <w:rPr>
          <w:rFonts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14:paraId="761CB086">
      <w:pPr>
        <w:widowControl/>
        <w:spacing w:line="360" w:lineRule="auto"/>
        <w:ind w:firstLine="360"/>
        <w:rPr>
          <w:rFonts w:ascii="宋体" w:hAnsi="宋体" w:cs="宋体"/>
          <w:kern w:val="0"/>
          <w:szCs w:val="21"/>
        </w:rPr>
      </w:pPr>
      <w:r>
        <w:rPr>
          <w:rFonts w:hint="eastAsia" w:ascii="宋体" w:hAnsi="宋体" w:cs="宋体"/>
          <w:kern w:val="0"/>
          <w:szCs w:val="21"/>
        </w:rPr>
        <w:t>（三）具有履行合同所必需的设备和专业技术能力；</w:t>
      </w:r>
    </w:p>
    <w:p w14:paraId="71C448EF">
      <w:pPr>
        <w:widowControl/>
        <w:spacing w:line="360" w:lineRule="auto"/>
        <w:ind w:firstLine="360"/>
        <w:rPr>
          <w:rFonts w:ascii="宋体" w:hAnsi="宋体" w:cs="宋体"/>
          <w:kern w:val="0"/>
          <w:szCs w:val="21"/>
        </w:rPr>
      </w:pPr>
      <w:r>
        <w:rPr>
          <w:rFonts w:hint="eastAsia" w:ascii="宋体" w:hAnsi="宋体" w:cs="宋体"/>
          <w:kern w:val="0"/>
          <w:szCs w:val="21"/>
        </w:rPr>
        <w:t>（四）有依法缴纳税收和社会保障资金的良好记录；</w:t>
      </w:r>
    </w:p>
    <w:p w14:paraId="3F64B8E3">
      <w:pPr>
        <w:widowControl/>
        <w:spacing w:line="360" w:lineRule="auto"/>
        <w:ind w:firstLine="360"/>
        <w:rPr>
          <w:rFonts w:ascii="宋体" w:hAnsi="宋体" w:cs="宋体"/>
          <w:kern w:val="0"/>
          <w:szCs w:val="21"/>
        </w:rPr>
      </w:pPr>
      <w:r>
        <w:rPr>
          <w:rFonts w:hint="eastAsia" w:ascii="宋体" w:hAnsi="宋体" w:cs="宋体"/>
          <w:kern w:val="0"/>
          <w:szCs w:val="21"/>
        </w:rPr>
        <w:t>（五）参加政府采购活动前三年内，在经营活动中没有重大违法记录；</w:t>
      </w:r>
    </w:p>
    <w:p w14:paraId="267C45B7">
      <w:pPr>
        <w:widowControl/>
        <w:spacing w:line="360" w:lineRule="auto"/>
        <w:ind w:firstLine="360"/>
        <w:rPr>
          <w:rFonts w:ascii="宋体" w:hAnsi="宋体" w:cs="宋体"/>
          <w:kern w:val="0"/>
          <w:szCs w:val="21"/>
        </w:rPr>
      </w:pPr>
      <w:r>
        <w:rPr>
          <w:rFonts w:hint="eastAsia" w:ascii="宋体" w:hAnsi="宋体" w:cs="宋体"/>
          <w:kern w:val="0"/>
          <w:szCs w:val="21"/>
        </w:rPr>
        <w:t>（六）法律、行政法规规定的其他条件。</w:t>
      </w:r>
    </w:p>
    <w:p w14:paraId="4362568D">
      <w:pPr>
        <w:snapToGrid w:val="0"/>
        <w:spacing w:line="360" w:lineRule="auto"/>
        <w:ind w:firstLine="424" w:firstLineChars="202"/>
        <w:rPr>
          <w:rFonts w:ascii="宋体" w:hAnsi="宋体"/>
        </w:rPr>
      </w:pPr>
      <w:r>
        <w:rPr>
          <w:rFonts w:hint="eastAsia" w:ascii="宋体" w:hAnsi="宋体"/>
        </w:rPr>
        <w:t>二、本公司具有本次采购项目服务能力。</w:t>
      </w:r>
    </w:p>
    <w:p w14:paraId="7B29B705">
      <w:pPr>
        <w:snapToGrid w:val="0"/>
        <w:spacing w:line="360" w:lineRule="auto"/>
        <w:ind w:firstLine="424" w:firstLineChars="202"/>
        <w:rPr>
          <w:rFonts w:ascii="宋体" w:hAnsi="宋体"/>
        </w:rPr>
      </w:pPr>
      <w:r>
        <w:rPr>
          <w:rFonts w:hint="eastAsia" w:ascii="宋体" w:hAnsi="宋体"/>
        </w:rPr>
        <w:t>三、本公司有固定的经营场所，信誉良好、售后维护服务好，并且在经营活动中无严重违法记录。</w:t>
      </w:r>
    </w:p>
    <w:p w14:paraId="4A566FDD">
      <w:pPr>
        <w:pStyle w:val="3"/>
        <w:ind w:firstLine="420" w:firstLineChars="200"/>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四、</w:t>
      </w:r>
      <w:r>
        <w:rPr>
          <w:rFonts w:hint="eastAsia" w:ascii="宋体" w:hAnsi="宋体" w:eastAsia="宋体" w:cs="Times New Roman"/>
          <w:kern w:val="2"/>
          <w:sz w:val="21"/>
          <w:szCs w:val="24"/>
          <w:lang w:val="en-US" w:eastAsia="zh-CN" w:bidi="ar-SA"/>
        </w:rPr>
        <w:t>本公司不以进口产品参与竞价。</w:t>
      </w:r>
    </w:p>
    <w:p w14:paraId="04899934">
      <w:pPr>
        <w:snapToGrid w:val="0"/>
        <w:spacing w:line="360" w:lineRule="auto"/>
        <w:ind w:firstLine="424" w:firstLineChars="202"/>
      </w:pPr>
      <w:r>
        <w:rPr>
          <w:rFonts w:hint="eastAsia"/>
        </w:rPr>
        <w:t>五、</w:t>
      </w:r>
      <w:r>
        <w:t>本公司在本项目中不转包分包且不联合竞价。</w:t>
      </w:r>
    </w:p>
    <w:p w14:paraId="6114A2A3">
      <w:pPr>
        <w:snapToGrid w:val="0"/>
        <w:spacing w:line="360" w:lineRule="auto"/>
        <w:ind w:firstLine="424" w:firstLineChars="202"/>
        <w:rPr>
          <w:rFonts w:ascii="宋体" w:hAnsi="宋体"/>
        </w:rPr>
      </w:pPr>
      <w:r>
        <w:rPr>
          <w:rFonts w:hint="eastAsia" w:ascii="宋体" w:hAnsi="宋体"/>
        </w:rPr>
        <w:t>六、本公司近三年内无行贿犯罪记录。</w:t>
      </w:r>
    </w:p>
    <w:p w14:paraId="245100D2">
      <w:pPr>
        <w:snapToGrid w:val="0"/>
        <w:spacing w:line="360" w:lineRule="auto"/>
        <w:ind w:firstLine="424" w:firstLineChars="202"/>
        <w:rPr>
          <w:rFonts w:ascii="宋体" w:hAnsi="宋体"/>
        </w:rPr>
      </w:pPr>
      <w:r>
        <w:rPr>
          <w:rFonts w:hint="eastAsia" w:ascii="宋体" w:hAnsi="宋体"/>
        </w:rPr>
        <w:t>本公司（企业）承诺在本次采购活动中，如有违法、违规、弄虚作假行为，所造成的损失、不良后果及法律责任，一律由我公司（企业）承担。</w:t>
      </w:r>
    </w:p>
    <w:p w14:paraId="362281AF">
      <w:pPr>
        <w:snapToGrid w:val="0"/>
        <w:spacing w:line="360" w:lineRule="auto"/>
        <w:ind w:firstLine="424" w:firstLineChars="202"/>
        <w:rPr>
          <w:rFonts w:ascii="宋体" w:hAnsi="宋体"/>
        </w:rPr>
      </w:pPr>
      <w:r>
        <w:rPr>
          <w:rFonts w:hint="eastAsia" w:ascii="宋体" w:hAnsi="宋体"/>
        </w:rPr>
        <w:t>特此声明！</w:t>
      </w:r>
    </w:p>
    <w:p w14:paraId="6F0F0962">
      <w:pPr>
        <w:autoSpaceDE w:val="0"/>
        <w:autoSpaceDN w:val="0"/>
        <w:adjustRightInd w:val="0"/>
        <w:spacing w:line="360" w:lineRule="auto"/>
        <w:ind w:firstLine="413" w:firstLineChars="196"/>
        <w:rPr>
          <w:rFonts w:ascii="宋体" w:hAnsi="宋体"/>
          <w:b/>
        </w:rPr>
      </w:pPr>
      <w:r>
        <w:rPr>
          <w:rFonts w:hint="eastAsia" w:ascii="宋体" w:hAnsi="宋体"/>
          <w:b/>
        </w:rPr>
        <w:t>备注：</w:t>
      </w:r>
    </w:p>
    <w:p w14:paraId="183C5D82">
      <w:pPr>
        <w:pStyle w:val="32"/>
        <w:numPr>
          <w:ilvl w:val="0"/>
          <w:numId w:val="13"/>
        </w:numPr>
        <w:autoSpaceDE w:val="0"/>
        <w:autoSpaceDN w:val="0"/>
        <w:adjustRightInd w:val="0"/>
        <w:spacing w:after="78" w:line="360" w:lineRule="auto"/>
        <w:ind w:left="840" w:firstLineChars="0"/>
        <w:rPr>
          <w:rFonts w:ascii="宋体" w:hAnsi="宋体"/>
        </w:rPr>
      </w:pPr>
      <w:r>
        <w:rPr>
          <w:rFonts w:hint="eastAsia" w:ascii="宋体" w:hAnsi="宋体"/>
        </w:rPr>
        <w:t>本声明函必须提供且内容不得擅自删改，否则视为响应无效。</w:t>
      </w:r>
    </w:p>
    <w:p w14:paraId="02438B6D">
      <w:pPr>
        <w:pStyle w:val="32"/>
        <w:numPr>
          <w:ilvl w:val="0"/>
          <w:numId w:val="13"/>
        </w:numPr>
        <w:snapToGrid w:val="0"/>
        <w:spacing w:after="78" w:line="360" w:lineRule="auto"/>
        <w:ind w:left="840" w:firstLineChars="0"/>
        <w:rPr>
          <w:rFonts w:ascii="宋体" w:hAnsi="宋体"/>
          <w:szCs w:val="21"/>
        </w:rPr>
      </w:pPr>
      <w:r>
        <w:rPr>
          <w:rFonts w:hint="eastAsia" w:ascii="宋体" w:hAnsi="宋体"/>
          <w:szCs w:val="21"/>
        </w:rPr>
        <w:t>本声明函如有虚假或与事实不符的，作无效报价处理。</w:t>
      </w:r>
    </w:p>
    <w:p w14:paraId="539DBE85">
      <w:pPr>
        <w:spacing w:line="360" w:lineRule="auto"/>
        <w:jc w:val="right"/>
        <w:rPr>
          <w:rFonts w:hint="eastAsia"/>
          <w:u w:val="single"/>
        </w:rPr>
      </w:pPr>
      <w:r>
        <w:rPr>
          <w:rFonts w:hint="eastAsia"/>
          <w:u w:val="single"/>
        </w:rPr>
        <w:t xml:space="preserve">   </w:t>
      </w:r>
    </w:p>
    <w:p w14:paraId="44174372">
      <w:pPr>
        <w:wordWrap w:val="0"/>
        <w:spacing w:line="360" w:lineRule="auto"/>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0AC1C17D">
      <w:pPr>
        <w:spacing w:line="360" w:lineRule="auto"/>
        <w:ind w:firstLine="105" w:firstLineChars="50"/>
        <w:jc w:val="right"/>
        <w:rPr>
          <w:rFonts w:ascii="宋体" w:hAnsi="宋体"/>
          <w:szCs w:val="21"/>
          <w:u w:val="single"/>
        </w:rPr>
      </w:pPr>
    </w:p>
    <w:p w14:paraId="3E2ABC2D">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13B3C2CF">
      <w:pPr>
        <w:spacing w:line="360" w:lineRule="auto"/>
        <w:jc w:val="right"/>
        <w:rPr>
          <w:rFonts w:hint="eastAsia"/>
          <w:u w:val="single"/>
        </w:rPr>
      </w:pPr>
      <w:r>
        <w:rPr>
          <w:rFonts w:hint="eastAsia"/>
          <w:u w:val="single"/>
        </w:rPr>
        <w:t xml:space="preserve"> </w:t>
      </w:r>
    </w:p>
    <w:p w14:paraId="004A170C">
      <w:pPr>
        <w:pStyle w:val="3"/>
      </w:pPr>
    </w:p>
    <w:p w14:paraId="494E2A5E">
      <w:pPr>
        <w:pStyle w:val="17"/>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0655BED1">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BE5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7BF487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77D156EC">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EDAA2C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03E02E6F">
            <w:pPr>
              <w:jc w:val="center"/>
              <w:rPr>
                <w:rFonts w:hint="eastAsia" w:ascii="方正仿宋_GBK" w:hAnsi="方正仿宋_GBK" w:eastAsia="方正仿宋_GBK" w:cs="方正仿宋_GBK"/>
                <w:sz w:val="24"/>
                <w:szCs w:val="24"/>
                <w:vertAlign w:val="baseline"/>
                <w:lang w:val="en-US" w:eastAsia="zh-CN"/>
              </w:rPr>
            </w:pPr>
          </w:p>
        </w:tc>
      </w:tr>
      <w:tr w14:paraId="2797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725151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41D807CA">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F80238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23272451">
            <w:pPr>
              <w:jc w:val="center"/>
              <w:rPr>
                <w:rFonts w:hint="eastAsia" w:ascii="方正仿宋_GBK" w:hAnsi="方正仿宋_GBK" w:eastAsia="方正仿宋_GBK" w:cs="方正仿宋_GBK"/>
                <w:sz w:val="24"/>
                <w:szCs w:val="24"/>
                <w:vertAlign w:val="baseline"/>
                <w:lang w:val="en-US" w:eastAsia="zh-CN"/>
              </w:rPr>
            </w:pPr>
          </w:p>
        </w:tc>
      </w:tr>
      <w:tr w14:paraId="5D2B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EE5628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66C6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79AC3F9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21A658D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C4A0CF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5F5DE3E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659347E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3F1AA04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6ADA722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0392CCA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6B38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BAA2F2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EDB60DC">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9A3BF7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47984C3">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3048E0C">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CA72CDF">
            <w:pPr>
              <w:jc w:val="center"/>
              <w:rPr>
                <w:rFonts w:hint="eastAsia" w:ascii="方正仿宋_GBK" w:hAnsi="方正仿宋_GBK" w:eastAsia="方正仿宋_GBK" w:cs="方正仿宋_GBK"/>
                <w:sz w:val="24"/>
                <w:szCs w:val="24"/>
                <w:vertAlign w:val="baseline"/>
                <w:lang w:val="en-US" w:eastAsia="zh-CN"/>
              </w:rPr>
            </w:pPr>
          </w:p>
        </w:tc>
      </w:tr>
      <w:tr w14:paraId="41D6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C6445F7">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4D3BD0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85DDD2C">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3862ADE">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F4AEA6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C8EAABB">
            <w:pPr>
              <w:jc w:val="center"/>
              <w:rPr>
                <w:rFonts w:hint="eastAsia" w:ascii="方正仿宋_GBK" w:hAnsi="方正仿宋_GBK" w:eastAsia="方正仿宋_GBK" w:cs="方正仿宋_GBK"/>
                <w:sz w:val="24"/>
                <w:szCs w:val="24"/>
                <w:vertAlign w:val="baseline"/>
                <w:lang w:val="en-US" w:eastAsia="zh-CN"/>
              </w:rPr>
            </w:pPr>
          </w:p>
        </w:tc>
      </w:tr>
      <w:tr w14:paraId="1C7D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38CB2772">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30884B2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62B425D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658E375E">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79D7F93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29C43B6C">
            <w:pPr>
              <w:jc w:val="center"/>
              <w:rPr>
                <w:rFonts w:hint="eastAsia" w:ascii="方正仿宋_GBK" w:hAnsi="方正仿宋_GBK" w:eastAsia="方正仿宋_GBK" w:cs="方正仿宋_GBK"/>
                <w:sz w:val="24"/>
                <w:szCs w:val="24"/>
                <w:vertAlign w:val="baseline"/>
                <w:lang w:val="en-US" w:eastAsia="zh-CN"/>
              </w:rPr>
            </w:pPr>
          </w:p>
        </w:tc>
      </w:tr>
      <w:tr w14:paraId="4E4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2CAF98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43F6CF1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7904475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53ED5A1">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AC426E0">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2C88F8AE">
            <w:pPr>
              <w:jc w:val="center"/>
              <w:rPr>
                <w:rFonts w:hint="eastAsia" w:ascii="方正仿宋_GBK" w:hAnsi="方正仿宋_GBK" w:eastAsia="方正仿宋_GBK" w:cs="方正仿宋_GBK"/>
                <w:sz w:val="24"/>
                <w:szCs w:val="24"/>
                <w:vertAlign w:val="baseline"/>
                <w:lang w:val="en-US" w:eastAsia="zh-CN"/>
              </w:rPr>
            </w:pPr>
          </w:p>
        </w:tc>
      </w:tr>
      <w:tr w14:paraId="47B6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9D31DAC">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24265476">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FF"/>
                <w:sz w:val="24"/>
                <w:szCs w:val="24"/>
                <w:highlight w:val="none"/>
              </w:rPr>
              <w:t>投标文件</w:t>
            </w:r>
            <w:r>
              <w:rPr>
                <w:rFonts w:hint="eastAsia" w:ascii="方正仿宋_GBK" w:hAnsi="方正仿宋_GBK" w:eastAsia="方正仿宋_GBK" w:cs="方正仿宋_GBK"/>
                <w:color w:val="0000FF"/>
                <w:sz w:val="24"/>
                <w:szCs w:val="24"/>
                <w:highlight w:val="none"/>
                <w:lang w:eastAsia="zh-CN"/>
              </w:rPr>
              <w:t>编制人员</w:t>
            </w:r>
          </w:p>
        </w:tc>
        <w:tc>
          <w:tcPr>
            <w:tcW w:w="947" w:type="dxa"/>
            <w:noWrap w:val="0"/>
            <w:vAlign w:val="center"/>
          </w:tcPr>
          <w:p w14:paraId="281B625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54AC7E8">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22A8B292">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60DF351">
            <w:pPr>
              <w:jc w:val="center"/>
              <w:rPr>
                <w:rFonts w:hint="eastAsia" w:ascii="方正仿宋_GBK" w:hAnsi="方正仿宋_GBK" w:eastAsia="方正仿宋_GBK" w:cs="方正仿宋_GBK"/>
                <w:sz w:val="24"/>
                <w:szCs w:val="24"/>
                <w:vertAlign w:val="baseline"/>
                <w:lang w:val="en-US" w:eastAsia="zh-CN"/>
              </w:rPr>
            </w:pPr>
          </w:p>
        </w:tc>
      </w:tr>
      <w:tr w14:paraId="404A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99CF183">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w:t>
            </w:r>
            <w:r>
              <w:rPr>
                <w:rFonts w:hint="eastAsia" w:ascii="方正仿宋_GBK" w:hAnsi="方正仿宋_GBK" w:eastAsia="方正仿宋_GBK" w:cs="方正仿宋_GBK"/>
                <w:b/>
                <w:bCs/>
                <w:color w:val="0000FF"/>
                <w:sz w:val="24"/>
                <w:szCs w:val="24"/>
                <w:highlight w:val="none"/>
                <w:vertAlign w:val="baseline"/>
                <w:lang w:val="en-US" w:eastAsia="zh-CN"/>
              </w:rPr>
              <w:t>多人担任</w:t>
            </w:r>
            <w:r>
              <w:rPr>
                <w:rFonts w:hint="eastAsia" w:ascii="方正仿宋_GBK" w:hAnsi="方正仿宋_GBK" w:eastAsia="方正仿宋_GBK" w:cs="方正仿宋_GBK"/>
                <w:b/>
                <w:bCs/>
                <w:color w:val="auto"/>
                <w:sz w:val="24"/>
                <w:szCs w:val="24"/>
                <w:highlight w:val="none"/>
                <w:vertAlign w:val="baseline"/>
                <w:lang w:val="en-US" w:eastAsia="zh-CN"/>
              </w:rPr>
              <w:t>（如主要技术人员），应分行填写。</w:t>
            </w:r>
          </w:p>
        </w:tc>
      </w:tr>
      <w:tr w14:paraId="7B04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542D97AC">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30A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060D236F">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1A5557D0">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71503D88">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7C4B81A4">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089A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815DE37">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33E0470">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E218F1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9D83A21">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8FE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1DFD0ED">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141B817">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5B6C7DA">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C4F0EB6">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1998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6D3CA3A9">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w:t>
            </w:r>
            <w:r>
              <w:rPr>
                <w:rFonts w:hint="eastAsia" w:ascii="方正仿宋_GBK" w:hAnsi="方正仿宋_GBK" w:eastAsia="方正仿宋_GBK" w:cs="方正仿宋_GBK"/>
                <w:b/>
                <w:bCs/>
                <w:color w:val="0000FF"/>
                <w:sz w:val="24"/>
                <w:szCs w:val="24"/>
                <w:highlight w:val="none"/>
                <w:vertAlign w:val="baseline"/>
                <w:lang w:val="en-US" w:eastAsia="zh-CN"/>
              </w:rPr>
              <w:t>多个主体</w:t>
            </w:r>
            <w:r>
              <w:rPr>
                <w:rFonts w:hint="eastAsia" w:ascii="方正仿宋_GBK" w:hAnsi="方正仿宋_GBK" w:eastAsia="方正仿宋_GBK" w:cs="方正仿宋_GBK"/>
                <w:b/>
                <w:bCs/>
                <w:color w:val="auto"/>
                <w:sz w:val="24"/>
                <w:szCs w:val="24"/>
                <w:highlight w:val="none"/>
                <w:vertAlign w:val="baseline"/>
                <w:lang w:val="en-US" w:eastAsia="zh-CN"/>
              </w:rPr>
              <w:t>的，应分行填写。</w:t>
            </w:r>
          </w:p>
        </w:tc>
      </w:tr>
    </w:tbl>
    <w:p w14:paraId="28226975">
      <w:pPr>
        <w:pStyle w:val="17"/>
        <w:spacing w:before="0" w:after="0" w:line="360" w:lineRule="auto"/>
        <w:rPr>
          <w:rFonts w:hint="eastAsia"/>
          <w:lang w:val="zh-CN"/>
        </w:rPr>
      </w:pPr>
    </w:p>
    <w:p w14:paraId="5543D64A">
      <w:pPr>
        <w:spacing w:line="360" w:lineRule="auto"/>
        <w:jc w:val="right"/>
        <w:rPr>
          <w:u w:val="single"/>
        </w:rPr>
      </w:pPr>
      <w:r>
        <w:rPr>
          <w:rFonts w:hint="eastAsia"/>
          <w:u w:val="single"/>
        </w:rPr>
        <w:t xml:space="preserve"> </w:t>
      </w:r>
    </w:p>
    <w:p w14:paraId="78C00333">
      <w:pPr>
        <w:pStyle w:val="3"/>
      </w:pPr>
    </w:p>
    <w:p w14:paraId="605BCC70">
      <w:pPr>
        <w:pStyle w:val="17"/>
        <w:spacing w:before="0" w:after="0" w:line="360" w:lineRule="auto"/>
        <w:rPr>
          <w:lang w:val="zh-CN"/>
        </w:rPr>
        <w:sectPr>
          <w:pgSz w:w="11906" w:h="16838"/>
          <w:pgMar w:top="1440" w:right="1800" w:bottom="1440" w:left="1800" w:header="851" w:footer="992" w:gutter="0"/>
          <w:cols w:space="720" w:num="1"/>
          <w:docGrid w:type="lines" w:linePitch="312" w:charSpace="0"/>
        </w:sectPr>
      </w:pPr>
    </w:p>
    <w:p w14:paraId="6DE85861">
      <w:pPr>
        <w:pStyle w:val="17"/>
        <w:spacing w:before="0" w:after="0" w:line="360" w:lineRule="auto"/>
      </w:pPr>
      <w:r>
        <w:rPr>
          <w:rFonts w:hint="eastAsia"/>
          <w:lang w:val="zh-CN"/>
        </w:rPr>
        <w:t>第四章</w:t>
      </w:r>
      <w:r>
        <w:rPr>
          <w:rFonts w:hint="eastAsia"/>
        </w:rPr>
        <w:t xml:space="preserve"> </w:t>
      </w:r>
      <w:r>
        <w:rPr>
          <w:rFonts w:hint="eastAsia"/>
          <w:lang w:val="zh-CN"/>
        </w:rPr>
        <w:t>合同附件</w:t>
      </w:r>
    </w:p>
    <w:p w14:paraId="003831EA"/>
    <w:p w14:paraId="6C4DD2EB">
      <w:pPr>
        <w:pStyle w:val="17"/>
        <w:spacing w:before="0" w:after="0" w:line="360" w:lineRule="auto"/>
        <w:rPr>
          <w:rFonts w:hint="default"/>
          <w:lang w:val="en-US" w:eastAsia="zh-CN"/>
        </w:rPr>
      </w:pPr>
      <w:r>
        <w:rPr>
          <w:rFonts w:hint="eastAsia" w:ascii="宋体" w:hAnsi="宋体" w:eastAsia="宋体" w:cs="宋体"/>
          <w:b/>
          <w:sz w:val="21"/>
          <w:szCs w:val="21"/>
        </w:rPr>
        <w:t>（仅供参考，具体以项目需求及采购结果为准）</w:t>
      </w:r>
    </w:p>
    <w:p w14:paraId="1C7D3E39">
      <w:pPr>
        <w:rPr>
          <w:rFonts w:hint="default"/>
          <w:lang w:val="en-US" w:eastAsia="zh-CN"/>
        </w:rPr>
      </w:pPr>
    </w:p>
    <w:p w14:paraId="68E26C1E">
      <w:pPr>
        <w:jc w:val="center"/>
        <w:rPr>
          <w:rFonts w:hint="default" w:eastAsia="黑体"/>
          <w:color w:val="000000"/>
          <w:sz w:val="30"/>
          <w:highlight w:val="none"/>
          <w:lang w:val="en-US" w:eastAsia="zh-CN"/>
        </w:rPr>
      </w:pPr>
      <w:r>
        <w:rPr>
          <w:rFonts w:hint="default" w:ascii="Times New Roman" w:hAnsi="Times New Roman" w:eastAsia="黑体" w:cs="Times New Roman"/>
          <w:b/>
          <w:bCs/>
          <w:color w:val="000000"/>
          <w:sz w:val="44"/>
          <w:szCs w:val="22"/>
          <w:highlight w:val="none"/>
          <w:lang w:val="en-US" w:eastAsia="zh-CN"/>
        </w:rPr>
        <w:t>深圳大学城图书馆读者上网链路采购</w:t>
      </w:r>
      <w:r>
        <w:rPr>
          <w:rFonts w:hint="eastAsia" w:eastAsia="黑体"/>
          <w:b/>
          <w:bCs/>
          <w:color w:val="000000"/>
          <w:sz w:val="44"/>
          <w:highlight w:val="none"/>
          <w:lang w:val="en-US" w:eastAsia="zh-CN"/>
        </w:rPr>
        <w:t>合同（模板）</w:t>
      </w:r>
    </w:p>
    <w:p w14:paraId="1E4DE0BD">
      <w:pPr>
        <w:jc w:val="center"/>
        <w:rPr>
          <w:rFonts w:eastAsia="黑体"/>
          <w:color w:val="000000"/>
          <w:sz w:val="36"/>
          <w:highlight w:val="none"/>
        </w:rPr>
      </w:pPr>
    </w:p>
    <w:p w14:paraId="3E9CF913">
      <w:pPr>
        <w:jc w:val="center"/>
        <w:rPr>
          <w:rFonts w:eastAsia="黑体"/>
          <w:color w:val="000000"/>
          <w:sz w:val="36"/>
          <w:highlight w:val="none"/>
        </w:rPr>
      </w:pPr>
    </w:p>
    <w:p w14:paraId="371B27B5">
      <w:pPr>
        <w:jc w:val="center"/>
        <w:rPr>
          <w:rFonts w:eastAsia="黑体"/>
          <w:color w:val="000000"/>
          <w:sz w:val="36"/>
          <w:highlight w:val="none"/>
        </w:rPr>
      </w:pPr>
    </w:p>
    <w:p w14:paraId="0743EA4B">
      <w:pPr>
        <w:jc w:val="center"/>
        <w:rPr>
          <w:rFonts w:eastAsia="黑体"/>
          <w:color w:val="000000"/>
          <w:sz w:val="36"/>
          <w:highlight w:val="none"/>
        </w:rPr>
      </w:pPr>
    </w:p>
    <w:p w14:paraId="5A18B51F">
      <w:pPr>
        <w:jc w:val="center"/>
        <w:rPr>
          <w:rFonts w:eastAsia="黑体"/>
          <w:color w:val="000000"/>
          <w:sz w:val="36"/>
          <w:highlight w:val="none"/>
        </w:rPr>
      </w:pPr>
    </w:p>
    <w:p w14:paraId="1883D73D">
      <w:pPr>
        <w:jc w:val="center"/>
        <w:rPr>
          <w:rFonts w:eastAsia="黑体"/>
          <w:color w:val="000000"/>
          <w:sz w:val="36"/>
          <w:highlight w:val="none"/>
        </w:rPr>
      </w:pPr>
    </w:p>
    <w:p w14:paraId="6DDCE0D1">
      <w:pPr>
        <w:jc w:val="center"/>
        <w:rPr>
          <w:rFonts w:eastAsia="黑体"/>
          <w:color w:val="000000"/>
          <w:sz w:val="36"/>
          <w:highlight w:val="none"/>
        </w:rPr>
      </w:pPr>
    </w:p>
    <w:p w14:paraId="65E340D8">
      <w:pPr>
        <w:jc w:val="center"/>
        <w:rPr>
          <w:rFonts w:eastAsia="黑体"/>
          <w:color w:val="000000"/>
          <w:sz w:val="36"/>
          <w:highlight w:val="none"/>
        </w:rPr>
      </w:pPr>
    </w:p>
    <w:p w14:paraId="03386D71">
      <w:pPr>
        <w:rPr>
          <w:rFonts w:eastAsia="黑体"/>
          <w:color w:val="000000"/>
          <w:sz w:val="28"/>
          <w:highlight w:val="none"/>
        </w:rPr>
      </w:pPr>
      <w:r>
        <w:rPr>
          <w:rFonts w:hint="eastAsia" w:eastAsia="黑体"/>
          <w:color w:val="000000"/>
          <w:sz w:val="28"/>
          <w:highlight w:val="none"/>
        </w:rPr>
        <w:t>甲方：</w:t>
      </w:r>
      <w:r>
        <w:rPr>
          <w:rFonts w:eastAsia="黑体"/>
          <w:color w:val="000000"/>
          <w:sz w:val="28"/>
          <w:highlight w:val="none"/>
        </w:rPr>
        <w:t xml:space="preserve"> </w:t>
      </w:r>
      <w:r>
        <w:rPr>
          <w:rFonts w:hint="eastAsia" w:eastAsia="黑体"/>
          <w:color w:val="000000"/>
          <w:sz w:val="28"/>
          <w:highlight w:val="none"/>
        </w:rPr>
        <w:t>深圳大学城图书馆</w:t>
      </w:r>
    </w:p>
    <w:p w14:paraId="1FE11D54">
      <w:pPr>
        <w:rPr>
          <w:rFonts w:hint="eastAsia" w:eastAsia="黑体"/>
          <w:color w:val="000000"/>
          <w:sz w:val="28"/>
          <w:highlight w:val="none"/>
          <w:lang w:eastAsia="zh-CN"/>
        </w:rPr>
      </w:pPr>
      <w:r>
        <w:rPr>
          <w:rFonts w:hint="eastAsia" w:eastAsia="黑体"/>
          <w:color w:val="000000"/>
          <w:sz w:val="28"/>
          <w:highlight w:val="none"/>
        </w:rPr>
        <w:t>乙方：</w:t>
      </w:r>
    </w:p>
    <w:p w14:paraId="42F3A9D2">
      <w:pPr>
        <w:rPr>
          <w:rFonts w:hint="default" w:eastAsia="黑体"/>
          <w:color w:val="000000"/>
          <w:sz w:val="28"/>
          <w:highlight w:val="none"/>
          <w:lang w:val="en-US"/>
        </w:rPr>
      </w:pPr>
      <w:r>
        <w:rPr>
          <w:rFonts w:hint="eastAsia" w:eastAsia="黑体"/>
          <w:color w:val="000000"/>
          <w:sz w:val="28"/>
          <w:highlight w:val="none"/>
        </w:rPr>
        <w:t>项目名称：</w:t>
      </w:r>
      <w:r>
        <w:rPr>
          <w:rFonts w:hint="eastAsia" w:ascii="Times New Roman" w:hAnsi="Times New Roman" w:eastAsia="黑体" w:cs="Times New Roman"/>
          <w:b w:val="0"/>
          <w:bCs w:val="0"/>
          <w:color w:val="000000"/>
          <w:sz w:val="28"/>
          <w:szCs w:val="22"/>
          <w:highlight w:val="none"/>
          <w:lang w:val="en-US" w:eastAsia="zh-CN"/>
        </w:rPr>
        <w:t>深圳大学城图书馆读者上网链路采购</w:t>
      </w:r>
      <w:r>
        <w:rPr>
          <w:rFonts w:hint="eastAsia" w:eastAsia="黑体" w:cs="Times New Roman"/>
          <w:b w:val="0"/>
          <w:bCs w:val="0"/>
          <w:color w:val="000000"/>
          <w:sz w:val="28"/>
          <w:szCs w:val="22"/>
          <w:highlight w:val="none"/>
          <w:lang w:val="en-US" w:eastAsia="zh-CN"/>
        </w:rPr>
        <w:t>项目</w:t>
      </w:r>
    </w:p>
    <w:p w14:paraId="26D7BC50">
      <w:pPr>
        <w:rPr>
          <w:rFonts w:eastAsia="黑体"/>
          <w:color w:val="000000"/>
          <w:sz w:val="28"/>
          <w:highlight w:val="none"/>
        </w:rPr>
      </w:pPr>
      <w:r>
        <w:rPr>
          <w:rFonts w:hint="eastAsia" w:eastAsia="黑体"/>
          <w:color w:val="000000"/>
          <w:sz w:val="28"/>
          <w:highlight w:val="none"/>
        </w:rPr>
        <w:t>合同编号：</w:t>
      </w:r>
    </w:p>
    <w:p w14:paraId="1DBD8762">
      <w:pPr>
        <w:rPr>
          <w:rFonts w:eastAsia="黑体"/>
          <w:color w:val="000000"/>
          <w:sz w:val="28"/>
          <w:highlight w:val="none"/>
        </w:rPr>
      </w:pPr>
      <w:r>
        <w:rPr>
          <w:rFonts w:hint="eastAsia" w:eastAsia="黑体"/>
          <w:color w:val="000000"/>
          <w:sz w:val="28"/>
          <w:highlight w:val="none"/>
        </w:rPr>
        <w:t>签约日期：2</w:t>
      </w:r>
      <w:r>
        <w:rPr>
          <w:rFonts w:hint="eastAsia" w:eastAsia="黑体"/>
          <w:color w:val="000000"/>
          <w:sz w:val="28"/>
          <w:highlight w:val="none"/>
          <w:lang w:val="en-US" w:eastAsia="zh-CN"/>
        </w:rPr>
        <w:t>025</w:t>
      </w:r>
      <w:r>
        <w:rPr>
          <w:rFonts w:hint="eastAsia" w:eastAsia="黑体"/>
          <w:color w:val="000000"/>
          <w:sz w:val="28"/>
          <w:highlight w:val="none"/>
        </w:rPr>
        <w:t>年</w:t>
      </w:r>
      <w:r>
        <w:rPr>
          <w:rFonts w:hint="eastAsia" w:eastAsia="黑体"/>
          <w:color w:val="000000"/>
          <w:sz w:val="28"/>
          <w:highlight w:val="none"/>
          <w:lang w:val="en-US" w:eastAsia="zh-CN"/>
        </w:rPr>
        <w:t xml:space="preserve">  </w:t>
      </w:r>
      <w:r>
        <w:rPr>
          <w:rFonts w:hint="eastAsia" w:eastAsia="黑体"/>
          <w:color w:val="000000"/>
          <w:sz w:val="28"/>
          <w:highlight w:val="none"/>
        </w:rPr>
        <w:t>月</w:t>
      </w:r>
    </w:p>
    <w:p w14:paraId="28E830A5">
      <w:pPr>
        <w:rPr>
          <w:rFonts w:hint="eastAsia" w:eastAsia="黑体"/>
          <w:color w:val="000000"/>
          <w:sz w:val="28"/>
          <w:highlight w:val="none"/>
          <w:lang w:eastAsia="zh-CN"/>
        </w:rPr>
      </w:pPr>
      <w:r>
        <w:rPr>
          <w:rFonts w:hint="eastAsia" w:eastAsia="黑体"/>
          <w:color w:val="000000"/>
          <w:sz w:val="28"/>
          <w:highlight w:val="none"/>
        </w:rPr>
        <w:t>签约地点：</w:t>
      </w:r>
      <w:r>
        <w:rPr>
          <w:rFonts w:hint="eastAsia" w:eastAsia="黑体"/>
          <w:color w:val="000000"/>
          <w:sz w:val="28"/>
          <w:highlight w:val="none"/>
          <w:lang w:eastAsia="zh-CN"/>
        </w:rPr>
        <w:t>深圳</w:t>
      </w:r>
    </w:p>
    <w:p w14:paraId="55B232ED">
      <w:pPr>
        <w:rPr>
          <w:rFonts w:eastAsia="黑体"/>
          <w:color w:val="000000"/>
          <w:sz w:val="28"/>
          <w:highlight w:val="none"/>
        </w:rPr>
      </w:pPr>
    </w:p>
    <w:p w14:paraId="1D45CE37">
      <w:pPr>
        <w:jc w:val="center"/>
        <w:rPr>
          <w:rFonts w:eastAsia="黑体"/>
          <w:color w:val="000000"/>
          <w:sz w:val="36"/>
          <w:highlight w:val="none"/>
        </w:rPr>
      </w:pPr>
    </w:p>
    <w:p w14:paraId="731F1CCF">
      <w:pPr>
        <w:jc w:val="center"/>
        <w:rPr>
          <w:rFonts w:eastAsia="黑体"/>
          <w:color w:val="000000"/>
          <w:sz w:val="36"/>
          <w:highlight w:val="none"/>
        </w:rPr>
      </w:pPr>
    </w:p>
    <w:p w14:paraId="4D79386A">
      <w:pPr>
        <w:pStyle w:val="3"/>
      </w:pPr>
    </w:p>
    <w:p w14:paraId="3C4D72E2">
      <w:pPr>
        <w:jc w:val="center"/>
        <w:rPr>
          <w:rFonts w:hint="eastAsia" w:eastAsia="黑体"/>
          <w:color w:val="000000"/>
          <w:sz w:val="36"/>
          <w:szCs w:val="36"/>
          <w:highlight w:val="none"/>
          <w:lang w:eastAsia="zh-CN"/>
        </w:rPr>
      </w:pPr>
      <w:r>
        <w:rPr>
          <w:rFonts w:hint="eastAsia" w:eastAsia="黑体"/>
          <w:b/>
          <w:bCs/>
          <w:color w:val="000000"/>
          <w:sz w:val="36"/>
          <w:szCs w:val="36"/>
          <w:highlight w:val="none"/>
          <w:lang w:val="en-US" w:eastAsia="zh-CN"/>
        </w:rPr>
        <w:t>深圳大学城图书馆读者上网链路采购合同</w:t>
      </w:r>
    </w:p>
    <w:p w14:paraId="39B71283">
      <w:pPr>
        <w:jc w:val="center"/>
        <w:rPr>
          <w:rFonts w:eastAsia="黑体"/>
          <w:color w:val="000000"/>
          <w:sz w:val="30"/>
          <w:highlight w:val="none"/>
        </w:rPr>
      </w:pPr>
    </w:p>
    <w:p w14:paraId="02F4CA7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 xml:space="preserve">甲方： </w:t>
      </w:r>
      <w:r>
        <w:rPr>
          <w:rFonts w:hint="eastAsia" w:ascii="仿宋" w:hAnsi="仿宋" w:eastAsia="仿宋" w:cs="仿宋"/>
          <w:color w:val="000000"/>
          <w:sz w:val="28"/>
          <w:szCs w:val="28"/>
          <w:highlight w:val="none"/>
          <w:lang w:val="en-US" w:eastAsia="zh-CN"/>
        </w:rPr>
        <w:t>深圳大学城图书馆</w:t>
      </w:r>
    </w:p>
    <w:p w14:paraId="7ECC3AF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法定代表人：</w:t>
      </w:r>
    </w:p>
    <w:p w14:paraId="111950A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联系人：</w:t>
      </w:r>
    </w:p>
    <w:p w14:paraId="342556A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联系方式</w:t>
      </w:r>
      <w:r>
        <w:rPr>
          <w:rFonts w:hint="eastAsia" w:ascii="仿宋" w:hAnsi="仿宋" w:eastAsia="仿宋" w:cs="仿宋"/>
          <w:color w:val="000000"/>
          <w:sz w:val="28"/>
          <w:szCs w:val="28"/>
          <w:highlight w:val="none"/>
          <w:lang w:eastAsia="zh-CN"/>
        </w:rPr>
        <w:t>：</w:t>
      </w:r>
    </w:p>
    <w:p w14:paraId="7E28FAD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联系地址：</w:t>
      </w:r>
    </w:p>
    <w:p w14:paraId="475F25B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乙方：</w:t>
      </w:r>
    </w:p>
    <w:p w14:paraId="0FCE708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法定代表人：</w:t>
      </w:r>
    </w:p>
    <w:p w14:paraId="227A5BA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联系人：</w:t>
      </w:r>
      <w:r>
        <w:rPr>
          <w:rFonts w:hint="eastAsia" w:ascii="仿宋" w:hAnsi="仿宋" w:eastAsia="仿宋" w:cs="仿宋"/>
          <w:color w:val="000000"/>
          <w:sz w:val="28"/>
          <w:szCs w:val="28"/>
          <w:highlight w:val="none"/>
          <w:lang w:val="en-US" w:eastAsia="zh-CN"/>
        </w:rPr>
        <w:tab/>
      </w:r>
    </w:p>
    <w:p w14:paraId="470AC8F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联系方式</w:t>
      </w:r>
      <w:r>
        <w:rPr>
          <w:rFonts w:hint="eastAsia" w:ascii="仿宋" w:hAnsi="仿宋" w:eastAsia="仿宋" w:cs="仿宋"/>
          <w:color w:val="000000"/>
          <w:sz w:val="28"/>
          <w:szCs w:val="28"/>
          <w:highlight w:val="none"/>
          <w:lang w:eastAsia="zh-CN"/>
        </w:rPr>
        <w:t>：</w:t>
      </w:r>
    </w:p>
    <w:p w14:paraId="624068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联系地址：</w:t>
      </w:r>
    </w:p>
    <w:p w14:paraId="109C8A48">
      <w:pPr>
        <w:pStyle w:val="8"/>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Cs w:val="28"/>
          <w:highlight w:val="none"/>
          <w:lang w:eastAsia="zh-CN"/>
        </w:rPr>
        <w:t>根据甲方业务需求，甲乙双方经友好协商，就深圳大学城图书馆读者上网链路采购项目达成一致意见，特订立本合同，</w:t>
      </w:r>
      <w:r>
        <w:rPr>
          <w:rFonts w:hint="eastAsia" w:ascii="仿宋" w:hAnsi="仿宋" w:eastAsia="仿宋" w:cs="仿宋"/>
          <w:color w:val="000000"/>
          <w:szCs w:val="28"/>
          <w:highlight w:val="none"/>
          <w:lang w:eastAsia="zh"/>
          <w:woUserID w:val="1"/>
        </w:rPr>
        <w:t>以资共同遵守</w:t>
      </w:r>
      <w:r>
        <w:rPr>
          <w:rFonts w:hint="eastAsia" w:ascii="仿宋" w:hAnsi="仿宋" w:eastAsia="仿宋" w:cs="仿宋"/>
          <w:color w:val="000000"/>
          <w:szCs w:val="28"/>
          <w:highlight w:val="none"/>
          <w:lang w:eastAsia="zh-CN"/>
        </w:rPr>
        <w:t>。</w:t>
      </w:r>
    </w:p>
    <w:p w14:paraId="345E055C">
      <w:pPr>
        <w:keepNext w:val="0"/>
        <w:keepLines w:val="0"/>
        <w:pageBreakBefore w:val="0"/>
        <w:numPr>
          <w:ilvl w:val="0"/>
          <w:numId w:val="14"/>
        </w:numPr>
        <w:kinsoku/>
        <w:wordWrap/>
        <w:overflowPunct/>
        <w:topLinePunct w:val="0"/>
        <w:autoSpaceDE/>
        <w:autoSpaceDN/>
        <w:bidi w:val="0"/>
        <w:adjustRightInd/>
        <w:snapToGrid/>
        <w:spacing w:line="500" w:lineRule="exact"/>
        <w:ind w:firstLine="562" w:firstLineChars="200"/>
        <w:textAlignment w:val="auto"/>
        <w:outlineLvl w:val="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通信链路范围和服务期</w:t>
      </w:r>
    </w:p>
    <w:p w14:paraId="1910529E">
      <w:pPr>
        <w:keepNext w:val="0"/>
        <w:keepLines w:val="0"/>
        <w:pageBreakBefore w:val="0"/>
        <w:numPr>
          <w:ilvl w:val="0"/>
          <w:numId w:val="0"/>
        </w:numPr>
        <w:kinsoku/>
        <w:wordWrap/>
        <w:overflowPunct/>
        <w:topLinePunct w:val="0"/>
        <w:autoSpaceDE/>
        <w:autoSpaceDN/>
        <w:bidi w:val="0"/>
        <w:adjustRightInd/>
        <w:snapToGrid/>
        <w:spacing w:line="500" w:lineRule="exact"/>
        <w:ind w:left="0" w:firstLine="630" w:firstLineChars="225"/>
        <w:textAlignment w:val="auto"/>
        <w:rPr>
          <w:rFonts w:hint="default" w:ascii="仿宋" w:hAnsi="仿宋" w:eastAsia="仿宋" w:cs="仿宋"/>
          <w:sz w:val="28"/>
          <w:szCs w:val="28"/>
          <w:highlight w:val="none"/>
          <w:lang w:val="en-US" w:eastAsia="zh-CN"/>
        </w:rPr>
      </w:pPr>
      <w:r>
        <w:rPr>
          <w:rFonts w:hint="eastAsia" w:ascii="仿宋" w:hAnsi="仿宋" w:eastAsia="仿宋" w:cs="仿宋"/>
          <w:b w:val="0"/>
          <w:bCs w:val="0"/>
          <w:sz w:val="28"/>
          <w:szCs w:val="28"/>
          <w:highlight w:val="none"/>
          <w:lang w:val="en-US" w:eastAsia="zh-CN"/>
        </w:rPr>
        <w:t>1.</w:t>
      </w:r>
      <w:r>
        <w:rPr>
          <w:rFonts w:hint="eastAsia" w:ascii="仿宋" w:hAnsi="仿宋" w:eastAsia="仿宋" w:cs="仿宋"/>
          <w:sz w:val="28"/>
          <w:szCs w:val="28"/>
          <w:highlight w:val="none"/>
        </w:rPr>
        <w:t>1甲方购买乙方提供的</w:t>
      </w:r>
      <w:r>
        <w:rPr>
          <w:rFonts w:hint="eastAsia" w:ascii="仿宋" w:hAnsi="仿宋" w:eastAsia="仿宋" w:cs="仿宋"/>
          <w:color w:val="000000"/>
          <w:sz w:val="28"/>
          <w:szCs w:val="28"/>
          <w:highlight w:val="none"/>
          <w:lang w:val="en-US" w:eastAsia="zh-CN"/>
        </w:rPr>
        <w:t>深圳大学城图书馆读者上网链路(业务号:XXXX)</w:t>
      </w:r>
      <w:r>
        <w:rPr>
          <w:rFonts w:hint="eastAsia" w:ascii="仿宋" w:hAnsi="仿宋" w:eastAsia="仿宋" w:cs="仿宋"/>
          <w:sz w:val="28"/>
          <w:szCs w:val="28"/>
          <w:highlight w:val="none"/>
        </w:rPr>
        <w:t>具体安装地址：</w:t>
      </w:r>
      <w:r>
        <w:rPr>
          <w:rFonts w:hint="eastAsia" w:ascii="仿宋" w:hAnsi="仿宋" w:eastAsia="仿宋" w:cs="仿宋"/>
          <w:sz w:val="28"/>
          <w:szCs w:val="28"/>
          <w:highlight w:val="none"/>
          <w:u w:val="single"/>
          <w:lang w:val="en-US" w:eastAsia="zh-CN"/>
        </w:rPr>
        <w:t xml:space="preserve"> 深圳大学城图书馆4楼中心机房。</w:t>
      </w:r>
    </w:p>
    <w:p w14:paraId="37B219A3">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1.2服务期：自 20</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日起至20</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止</w:t>
      </w:r>
      <w:r>
        <w:rPr>
          <w:rFonts w:hint="eastAsia" w:ascii="仿宋" w:hAnsi="仿宋" w:eastAsia="仿宋" w:cs="仿宋"/>
          <w:sz w:val="28"/>
          <w:szCs w:val="28"/>
          <w:highlight w:val="none"/>
        </w:rPr>
        <w:t>。</w:t>
      </w:r>
    </w:p>
    <w:p w14:paraId="72BC63F0">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服务期满前一个月，甲方应以书面的形式向乙方提出停止服务。</w:t>
      </w:r>
    </w:p>
    <w:p w14:paraId="0FCDF9A0">
      <w:pPr>
        <w:keepNext w:val="0"/>
        <w:keepLines w:val="0"/>
        <w:pageBreakBefore w:val="0"/>
        <w:numPr>
          <w:ins w:id="0" w:author="SDWM" w:date=""/>
        </w:numPr>
        <w:kinsoku/>
        <w:wordWrap/>
        <w:overflowPunct/>
        <w:topLinePunct w:val="0"/>
        <w:autoSpaceDE/>
        <w:autoSpaceDN/>
        <w:bidi w:val="0"/>
        <w:adjustRightInd/>
        <w:snapToGrid/>
        <w:spacing w:line="500" w:lineRule="exact"/>
        <w:ind w:firstLine="630" w:firstLineChars="225"/>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乙方提供的光纤接入链路需严格符合甲方提出的使用需求及相关的技术标准。</w:t>
      </w:r>
    </w:p>
    <w:p w14:paraId="18727AA5">
      <w:pPr>
        <w:keepNext w:val="0"/>
        <w:keepLines w:val="0"/>
        <w:pageBreakBefore w:val="0"/>
        <w:kinsoku/>
        <w:wordWrap/>
        <w:overflowPunct/>
        <w:topLinePunct w:val="0"/>
        <w:autoSpaceDE/>
        <w:autoSpaceDN/>
        <w:bidi w:val="0"/>
        <w:adjustRightInd/>
        <w:snapToGrid/>
        <w:spacing w:line="500" w:lineRule="exact"/>
        <w:textAlignment w:val="auto"/>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 xml:space="preserve">    第二条 服务</w:t>
      </w:r>
      <w:r>
        <w:rPr>
          <w:rFonts w:hint="eastAsia" w:ascii="仿宋" w:hAnsi="仿宋" w:eastAsia="仿宋" w:cs="仿宋"/>
          <w:b/>
          <w:bCs/>
          <w:color w:val="auto"/>
          <w:sz w:val="28"/>
          <w:szCs w:val="28"/>
          <w:highlight w:val="none"/>
        </w:rPr>
        <w:t>费用</w:t>
      </w:r>
    </w:p>
    <w:p w14:paraId="1AFFE77D">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2.1</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总金额共计：</w:t>
      </w:r>
      <w:r>
        <w:rPr>
          <w:rFonts w:hint="eastAsia" w:ascii="仿宋" w:hAnsi="仿宋" w:eastAsia="仿宋" w:cs="仿宋"/>
          <w:color w:val="000000"/>
          <w:sz w:val="28"/>
          <w:szCs w:val="28"/>
          <w:highlight w:val="none"/>
          <w:lang w:eastAsia="zh-CN"/>
        </w:rPr>
        <w:t>￥XXXX元</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lang w:eastAsia="zh-CN"/>
        </w:rPr>
        <w:t>大写：人民币XXXX整</w:t>
      </w:r>
      <w:r>
        <w:rPr>
          <w:rFonts w:hint="eastAsia" w:ascii="仿宋" w:hAnsi="仿宋" w:eastAsia="仿宋" w:cs="仿宋"/>
          <w:sz w:val="28"/>
          <w:szCs w:val="28"/>
          <w:highlight w:val="none"/>
        </w:rPr>
        <w:t>），包括</w:t>
      </w:r>
      <w:r>
        <w:rPr>
          <w:rFonts w:hint="eastAsia" w:ascii="仿宋" w:hAnsi="仿宋" w:eastAsia="仿宋" w:cs="仿宋"/>
          <w:sz w:val="28"/>
          <w:szCs w:val="28"/>
          <w:highlight w:val="none"/>
          <w:lang w:val="en-US" w:eastAsia="zh-CN"/>
        </w:rPr>
        <w:t>一年期</w:t>
      </w:r>
      <w:r>
        <w:rPr>
          <w:rFonts w:hint="eastAsia" w:ascii="仿宋" w:hAnsi="仿宋" w:eastAsia="仿宋" w:cs="仿宋"/>
          <w:sz w:val="28"/>
          <w:szCs w:val="28"/>
          <w:highlight w:val="none"/>
        </w:rPr>
        <w:t>链路使用服务费</w:t>
      </w:r>
      <w:r>
        <w:rPr>
          <w:rFonts w:hint="eastAsia" w:ascii="仿宋" w:hAnsi="仿宋" w:eastAsia="仿宋" w:cs="仿宋"/>
          <w:b/>
          <w:bCs/>
          <w:sz w:val="28"/>
          <w:szCs w:val="28"/>
          <w:highlight w:val="none"/>
          <w:u w:val="single"/>
          <w:lang w:eastAsia="zh-CN"/>
        </w:rPr>
        <w:t>（</w:t>
      </w:r>
      <w:r>
        <w:rPr>
          <w:rFonts w:hint="eastAsia" w:ascii="仿宋" w:hAnsi="仿宋" w:eastAsia="仿宋" w:cs="仿宋"/>
          <w:b/>
          <w:bCs/>
          <w:sz w:val="28"/>
          <w:szCs w:val="28"/>
          <w:highlight w:val="none"/>
          <w:u w:val="single"/>
          <w:lang w:val="en-US" w:eastAsia="zh-CN"/>
        </w:rPr>
        <w:t>一条500M下行60M上行的中国电信极速专线、一个互联网独立IP地址及安装调试维护服务</w:t>
      </w:r>
      <w:r>
        <w:rPr>
          <w:rFonts w:hint="eastAsia" w:ascii="仿宋" w:hAnsi="仿宋" w:eastAsia="仿宋" w:cs="仿宋"/>
          <w:b/>
          <w:bCs/>
          <w:sz w:val="28"/>
          <w:szCs w:val="28"/>
          <w:highlight w:val="none"/>
          <w:u w:val="single"/>
          <w:lang w:eastAsia="zh-CN"/>
        </w:rPr>
        <w:t>）</w:t>
      </w:r>
      <w:r>
        <w:rPr>
          <w:rFonts w:hint="eastAsia" w:ascii="仿宋" w:hAnsi="仿宋" w:eastAsia="仿宋" w:cs="仿宋"/>
          <w:sz w:val="28"/>
          <w:szCs w:val="28"/>
          <w:highlight w:val="none"/>
        </w:rPr>
        <w:t>；</w:t>
      </w:r>
    </w:p>
    <w:p w14:paraId="0F1D6F76">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甲方需依据本合同约定的链路收费标准，向乙方支付自2025年7月1日至2026年6月30日期间的费用，金额为</w:t>
      </w:r>
      <w:r>
        <w:rPr>
          <w:rFonts w:hint="eastAsia" w:ascii="仿宋" w:hAnsi="仿宋" w:eastAsia="仿宋" w:cs="仿宋"/>
          <w:color w:val="000000"/>
          <w:sz w:val="28"/>
          <w:szCs w:val="28"/>
          <w:highlight w:val="none"/>
          <w:lang w:eastAsia="zh-CN"/>
        </w:rPr>
        <w:t>￥XXXX元</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lang w:eastAsia="zh-CN"/>
        </w:rPr>
        <w:t>大写：人民币XXXX整</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p>
    <w:p w14:paraId="73DFAF4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 xml:space="preserve">    第三条 </w:t>
      </w:r>
      <w:r>
        <w:rPr>
          <w:rFonts w:hint="eastAsia" w:ascii="仿宋" w:hAnsi="仿宋" w:eastAsia="仿宋" w:cs="仿宋"/>
          <w:b/>
          <w:bCs/>
          <w:color w:val="000000"/>
          <w:sz w:val="30"/>
          <w:szCs w:val="30"/>
          <w:highlight w:val="none"/>
        </w:rPr>
        <w:t>费用结付</w:t>
      </w:r>
    </w:p>
    <w:p w14:paraId="3DD020BB">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3.1线路试运行通过验收且甲方收到乙方发票后的10个工作日内，甲方向乙方支付合同总价50%的款项，即￥XXXX元（大写：人民币XXXX整）。</w:t>
      </w:r>
    </w:p>
    <w:p w14:paraId="395B606A">
      <w:pPr>
        <w:pStyle w:val="3"/>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ab/>
      </w:r>
      <w:r>
        <w:rPr>
          <w:rFonts w:hint="eastAsia" w:ascii="仿宋" w:hAnsi="仿宋" w:eastAsia="仿宋" w:cs="仿宋"/>
          <w:color w:val="000000"/>
          <w:sz w:val="28"/>
          <w:szCs w:val="28"/>
          <w:highlight w:val="none"/>
          <w:lang w:val="en-US" w:eastAsia="zh-CN"/>
        </w:rPr>
        <w:t>3.2合同签订满6个月后，甲方再向乙方支付合同总价剩余的50%款项，即￥XXXX元（大写：人民币XXXX整）。</w:t>
      </w:r>
    </w:p>
    <w:p w14:paraId="4B00AFE9">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合同费用</w:t>
      </w:r>
      <w:r>
        <w:rPr>
          <w:rFonts w:hint="eastAsia" w:ascii="仿宋" w:hAnsi="仿宋" w:eastAsia="仿宋" w:cs="仿宋"/>
          <w:color w:val="000000"/>
          <w:sz w:val="28"/>
          <w:szCs w:val="28"/>
          <w:highlight w:val="none"/>
        </w:rPr>
        <w:t>支付因甲方财政审批流程或国库集中支付导致延期付款的，甲方不承担逾期违约责任。</w:t>
      </w:r>
      <w:r>
        <w:rPr>
          <w:rFonts w:hint="eastAsia" w:ascii="仿宋" w:hAnsi="仿宋" w:eastAsia="仿宋" w:cs="仿宋"/>
          <w:color w:val="000000"/>
          <w:sz w:val="28"/>
          <w:szCs w:val="28"/>
          <w:highlight w:val="none"/>
          <w:lang w:eastAsia="zh-CN"/>
        </w:rPr>
        <w:t>乙方需在甲方付款前，先行向甲方开具与应付款项等额的增值税普通发票。若乙方延迟提供发票，则甲方的付款期限将相应顺延。</w:t>
      </w:r>
    </w:p>
    <w:p w14:paraId="5DEBACBC">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甲方税务登记信息：</w:t>
      </w:r>
    </w:p>
    <w:p w14:paraId="06D1FA67">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名称：深圳大学城图书馆</w:t>
      </w:r>
    </w:p>
    <w:p w14:paraId="031D793A">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纳税人识别号：12440300455756154M</w:t>
      </w:r>
    </w:p>
    <w:p w14:paraId="1510E9BF">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乙方收款账号：</w:t>
      </w:r>
    </w:p>
    <w:p w14:paraId="09BFA197">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用户名：</w:t>
      </w:r>
    </w:p>
    <w:p w14:paraId="4156B2A6">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开户行：</w:t>
      </w:r>
    </w:p>
    <w:p w14:paraId="16C7835A">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账号：</w:t>
      </w:r>
    </w:p>
    <w:p w14:paraId="085A17A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3.</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eastAsia="zh-CN"/>
        </w:rPr>
        <w:t xml:space="preserve"> </w:t>
      </w:r>
      <w:r>
        <w:rPr>
          <w:rFonts w:hint="eastAsia" w:ascii="仿宋" w:hAnsi="仿宋" w:eastAsia="仿宋" w:cs="仿宋"/>
          <w:color w:val="000000"/>
          <w:sz w:val="28"/>
          <w:szCs w:val="28"/>
          <w:highlight w:val="none"/>
          <w:lang w:eastAsia="zh"/>
          <w:woUserID w:val="1"/>
        </w:rPr>
        <w:t>除本合同另有约定外，</w:t>
      </w:r>
      <w:r>
        <w:rPr>
          <w:rFonts w:hint="eastAsia" w:ascii="仿宋" w:hAnsi="仿宋" w:eastAsia="仿宋" w:cs="仿宋"/>
          <w:color w:val="000000"/>
          <w:sz w:val="28"/>
          <w:szCs w:val="28"/>
          <w:highlight w:val="none"/>
          <w:lang w:eastAsia="zh-CN"/>
        </w:rPr>
        <w:t>若合同服务期未满，乙方将不办理退费手续。</w:t>
      </w:r>
    </w:p>
    <w:p w14:paraId="6A2BBA64">
      <w:pPr>
        <w:keepNext w:val="0"/>
        <w:keepLines w:val="0"/>
        <w:pageBreakBefore w:val="0"/>
        <w:kinsoku/>
        <w:wordWrap/>
        <w:overflowPunct/>
        <w:topLinePunct w:val="0"/>
        <w:autoSpaceDE/>
        <w:autoSpaceDN/>
        <w:bidi w:val="0"/>
        <w:adjustRightInd/>
        <w:snapToGrid/>
        <w:spacing w:line="500" w:lineRule="exact"/>
        <w:ind w:firstLine="420" w:firstLineChars="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eastAsia="zh-CN"/>
        </w:rPr>
        <w:t>第</w:t>
      </w:r>
      <w:r>
        <w:rPr>
          <w:rFonts w:hint="eastAsia" w:ascii="仿宋" w:hAnsi="仿宋" w:eastAsia="仿宋" w:cs="仿宋"/>
          <w:b/>
          <w:bCs/>
          <w:color w:val="000000"/>
          <w:sz w:val="28"/>
          <w:szCs w:val="28"/>
          <w:highlight w:val="none"/>
          <w:lang w:val="en-US" w:eastAsia="zh-CN"/>
        </w:rPr>
        <w:t>四</w:t>
      </w:r>
      <w:r>
        <w:rPr>
          <w:rFonts w:hint="eastAsia" w:ascii="仿宋" w:hAnsi="仿宋" w:eastAsia="仿宋" w:cs="仿宋"/>
          <w:b/>
          <w:bCs/>
          <w:color w:val="000000"/>
          <w:sz w:val="28"/>
          <w:szCs w:val="28"/>
          <w:highlight w:val="none"/>
          <w:lang w:eastAsia="zh-CN"/>
        </w:rPr>
        <w:t>条</w:t>
      </w:r>
      <w:r>
        <w:rPr>
          <w:rFonts w:hint="eastAsia" w:ascii="仿宋" w:hAnsi="仿宋" w:eastAsia="仿宋" w:cs="仿宋"/>
          <w:b/>
          <w:bCs/>
          <w:color w:val="000000"/>
          <w:sz w:val="28"/>
          <w:szCs w:val="28"/>
          <w:highlight w:val="none"/>
          <w:lang w:val="en-US" w:eastAsia="zh-CN"/>
        </w:rPr>
        <w:t xml:space="preserve"> 验收</w:t>
      </w:r>
      <w:r>
        <w:rPr>
          <w:rFonts w:hint="eastAsia" w:ascii="仿宋" w:hAnsi="仿宋" w:eastAsia="仿宋" w:cs="仿宋"/>
          <w:b/>
          <w:bCs/>
          <w:color w:val="000000"/>
          <w:sz w:val="28"/>
          <w:szCs w:val="28"/>
          <w:highlight w:val="none"/>
        </w:rPr>
        <w:t>要求</w:t>
      </w:r>
    </w:p>
    <w:p w14:paraId="78DE5718">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rPr>
      </w:pPr>
      <w:r>
        <w:rPr>
          <w:rFonts w:hint="eastAsia" w:ascii="仿宋" w:hAnsi="仿宋" w:eastAsia="仿宋" w:cs="仿宋"/>
          <w:color w:val="000000"/>
          <w:sz w:val="28"/>
          <w:szCs w:val="28"/>
          <w:highlight w:val="none"/>
          <w:lang w:val="en-US" w:eastAsia="zh-CN"/>
        </w:rPr>
        <w:t>签订合同且服务期正式开始后，链路连续运行5个日历日且无故障，视为链路开通验收合格，由甲方组织验收。</w:t>
      </w:r>
    </w:p>
    <w:p w14:paraId="594D18B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 xml:space="preserve">   </w:t>
      </w:r>
      <w:r>
        <w:rPr>
          <w:rFonts w:hint="eastAsia" w:ascii="仿宋" w:hAnsi="仿宋" w:eastAsia="仿宋" w:cs="仿宋"/>
          <w:b/>
          <w:bCs/>
          <w:color w:val="000000"/>
          <w:sz w:val="28"/>
          <w:szCs w:val="28"/>
          <w:highlight w:val="none"/>
          <w:lang w:eastAsia="zh-CN"/>
        </w:rPr>
        <w:t>第</w:t>
      </w:r>
      <w:r>
        <w:rPr>
          <w:rFonts w:hint="eastAsia" w:ascii="仿宋" w:hAnsi="仿宋" w:eastAsia="仿宋" w:cs="仿宋"/>
          <w:b/>
          <w:bCs/>
          <w:color w:val="000000"/>
          <w:sz w:val="28"/>
          <w:szCs w:val="28"/>
          <w:highlight w:val="none"/>
          <w:lang w:val="en-US" w:eastAsia="zh-CN"/>
        </w:rPr>
        <w:t>五</w:t>
      </w:r>
      <w:r>
        <w:rPr>
          <w:rFonts w:hint="eastAsia" w:ascii="仿宋" w:hAnsi="仿宋" w:eastAsia="仿宋" w:cs="仿宋"/>
          <w:b/>
          <w:bCs/>
          <w:color w:val="000000"/>
          <w:sz w:val="28"/>
          <w:szCs w:val="28"/>
          <w:highlight w:val="none"/>
          <w:lang w:eastAsia="zh-CN"/>
        </w:rPr>
        <w:t>条</w:t>
      </w:r>
      <w:r>
        <w:rPr>
          <w:rFonts w:hint="eastAsia" w:ascii="仿宋" w:hAnsi="仿宋" w:eastAsia="仿宋" w:cs="仿宋"/>
          <w:b/>
          <w:bCs/>
          <w:color w:val="000000"/>
          <w:sz w:val="28"/>
          <w:szCs w:val="28"/>
          <w:highlight w:val="none"/>
          <w:lang w:val="en-US" w:eastAsia="zh-CN"/>
        </w:rPr>
        <w:t xml:space="preserve"> </w:t>
      </w:r>
      <w:r>
        <w:rPr>
          <w:rFonts w:hint="eastAsia" w:ascii="仿宋" w:hAnsi="仿宋" w:eastAsia="仿宋" w:cs="仿宋"/>
          <w:b/>
          <w:bCs/>
          <w:color w:val="000000"/>
          <w:sz w:val="28"/>
          <w:szCs w:val="28"/>
          <w:highlight w:val="none"/>
        </w:rPr>
        <w:t>甲、乙双方的责任</w:t>
      </w:r>
    </w:p>
    <w:p w14:paraId="4535F8A5">
      <w:pPr>
        <w:keepNext w:val="0"/>
        <w:keepLines w:val="0"/>
        <w:pageBreakBefore w:val="0"/>
        <w:kinsoku/>
        <w:wordWrap/>
        <w:overflowPunct/>
        <w:topLinePunct w:val="0"/>
        <w:autoSpaceDE/>
        <w:autoSpaceDN/>
        <w:bidi w:val="0"/>
        <w:adjustRightInd/>
        <w:snapToGrid/>
        <w:spacing w:line="500" w:lineRule="exact"/>
        <w:ind w:left="141" w:leftChars="67" w:firstLine="428" w:firstLineChars="153"/>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5.1 弱电井至用户端的所需材料由乙方负责提供并施工。</w:t>
      </w:r>
    </w:p>
    <w:p w14:paraId="05541F8C">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5.2 合同服务期届满后，若甲方需停止使用乙方的通信链路，应提前十五个工作日书面通知乙方，明确停止使用日期，并办理相关手续及清算未支付费用。</w:t>
      </w:r>
    </w:p>
    <w:p w14:paraId="083FC30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bCs/>
          <w:color w:val="000000"/>
          <w:sz w:val="28"/>
          <w:szCs w:val="28"/>
          <w:highlight w:val="none"/>
          <w:lang w:val="en-US" w:eastAsia="zh-CN"/>
        </w:rPr>
        <w:t>5</w:t>
      </w:r>
      <w:r>
        <w:rPr>
          <w:rFonts w:hint="eastAsia" w:ascii="仿宋" w:hAnsi="仿宋" w:eastAsia="仿宋" w:cs="仿宋"/>
          <w:bCs/>
          <w:color w:val="000000"/>
          <w:sz w:val="28"/>
          <w:szCs w:val="28"/>
          <w:highlight w:val="none"/>
        </w:rPr>
        <w:t>.3甲方应保护乙方放置在甲方机房等场所的各种通信设备设施（包括各种链路终端设备、光缆及光终端箱）的安全，不得随意进行搬迁、破坏，否则甲方承担通信中断后的一切经济损失，乙方有权追究甲方的法律责任。</w:t>
      </w:r>
    </w:p>
    <w:p w14:paraId="52AC0111">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5.4 乙方应依据相关技术、业务规程和规范对其提供的链路进行维护，甲方则需给予必要的协助与配合。</w:t>
      </w:r>
    </w:p>
    <w:p w14:paraId="6193AE1B">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乙方光缆维护接口人联系方式：</w:t>
      </w:r>
    </w:p>
    <w:p w14:paraId="06828F8C">
      <w:pPr>
        <w:keepNext w:val="0"/>
        <w:keepLines w:val="0"/>
        <w:pageBreakBefore w:val="0"/>
        <w:kinsoku/>
        <w:wordWrap/>
        <w:overflowPunct/>
        <w:topLinePunct w:val="0"/>
        <w:autoSpaceDE/>
        <w:autoSpaceDN/>
        <w:bidi w:val="0"/>
        <w:adjustRightInd/>
        <w:snapToGrid/>
        <w:spacing w:line="500" w:lineRule="exact"/>
        <w:ind w:firstLine="570"/>
        <w:textAlignment w:val="auto"/>
        <w:rPr>
          <w:rFonts w:hint="default" w:ascii="黑体" w:hAnsi="黑体" w:eastAsia="仿宋"/>
          <w:color w:val="000000"/>
          <w:sz w:val="28"/>
          <w:szCs w:val="28"/>
          <w:highlight w:val="none"/>
          <w:lang w:val="en-US" w:eastAsia="zh-CN"/>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电话：</w:t>
      </w:r>
      <w:r>
        <w:rPr>
          <w:rFonts w:hint="eastAsia" w:ascii="黑体" w:hAnsi="黑体" w:eastAsia="黑体"/>
          <w:color w:val="000000"/>
          <w:sz w:val="28"/>
          <w:szCs w:val="28"/>
          <w:highlight w:val="none"/>
          <w:lang w:val="en-US" w:eastAsia="zh-CN"/>
        </w:rPr>
        <w:t xml:space="preserve">           </w:t>
      </w:r>
    </w:p>
    <w:p w14:paraId="22343F70">
      <w:pPr>
        <w:keepNext w:val="0"/>
        <w:keepLines w:val="0"/>
        <w:pageBreakBefore w:val="0"/>
        <w:kinsoku/>
        <w:wordWrap/>
        <w:overflowPunct/>
        <w:topLinePunct w:val="0"/>
        <w:autoSpaceDE/>
        <w:autoSpaceDN/>
        <w:bidi w:val="0"/>
        <w:adjustRightInd/>
        <w:snapToGrid/>
        <w:spacing w:line="500" w:lineRule="exact"/>
        <w:ind w:firstLine="57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邮箱：</w:t>
      </w:r>
      <w:r>
        <w:rPr>
          <w:rFonts w:hint="eastAsia" w:ascii="仿宋" w:hAnsi="仿宋" w:eastAsia="仿宋" w:cs="仿宋"/>
          <w:color w:val="000000"/>
          <w:sz w:val="28"/>
          <w:szCs w:val="28"/>
          <w:highlight w:val="none"/>
          <w:lang w:val="en-US" w:eastAsia="zh-CN"/>
        </w:rPr>
        <w:t xml:space="preserve">                </w:t>
      </w:r>
    </w:p>
    <w:p w14:paraId="2F8514CC">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5</w:t>
      </w:r>
      <w:r>
        <w:rPr>
          <w:rFonts w:hint="eastAsia" w:ascii="仿宋" w:hAnsi="仿宋" w:eastAsia="仿宋" w:cs="仿宋"/>
          <w:color w:val="000000"/>
          <w:sz w:val="28"/>
          <w:szCs w:val="28"/>
          <w:highlight w:val="none"/>
          <w:lang w:eastAsia="zh-CN"/>
        </w:rPr>
        <w:t>乙方应保证根据本合同约定和《电信服务规范》（工信部发布）以及《中华人民共和国电信条例》规定的修复时限内修复发生故障的甲方使用的链路，城镇地区最长48小时内修复，农村地区最长72小时内修复。</w:t>
      </w:r>
      <w:r>
        <w:rPr>
          <w:rFonts w:hint="eastAsia" w:ascii="仿宋" w:hAnsi="仿宋" w:eastAsia="仿宋" w:cs="仿宋"/>
          <w:color w:val="000000"/>
          <w:sz w:val="28"/>
          <w:szCs w:val="28"/>
          <w:highlight w:val="none"/>
        </w:rPr>
        <w:t>如甲方原因造成链路中断，所造成的一切后果由甲方承担，乙方不承担任何责任</w:t>
      </w:r>
      <w:r>
        <w:rPr>
          <w:rFonts w:hint="eastAsia" w:ascii="仿宋" w:hAnsi="仿宋" w:eastAsia="仿宋" w:cs="仿宋"/>
          <w:color w:val="000000"/>
          <w:sz w:val="28"/>
          <w:szCs w:val="28"/>
          <w:highlight w:val="none"/>
          <w:lang w:eastAsia="zh-CN"/>
        </w:rPr>
        <w:t>。</w:t>
      </w:r>
    </w:p>
    <w:p w14:paraId="21FDFDC1">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5.6若乙方因迁改、更新、大修或改造等工作需中断甲方链路，应至少提前三日书面通知甲方（紧急情况可电话先行通知，并事后补办手续），同时采取必要措施保障链路畅通。</w:t>
      </w:r>
      <w:r>
        <w:rPr>
          <w:rFonts w:hint="eastAsia" w:ascii="仿宋" w:hAnsi="仿宋" w:eastAsia="仿宋" w:cs="仿宋"/>
          <w:color w:val="000000"/>
          <w:sz w:val="28"/>
          <w:szCs w:val="28"/>
          <w:highlight w:val="none"/>
          <w:lang w:eastAsia="zh-CN"/>
        </w:rPr>
        <w:t>若乙方未按时通知或未采取有效措施保障链路畅通，由此导致的甲方全部损失，由乙方承担。</w:t>
      </w:r>
    </w:p>
    <w:p w14:paraId="6101E02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 xml:space="preserve">    第六条 </w:t>
      </w:r>
      <w:r>
        <w:rPr>
          <w:rFonts w:hint="eastAsia" w:ascii="仿宋" w:hAnsi="仿宋" w:eastAsia="仿宋" w:cs="仿宋"/>
          <w:b/>
          <w:bCs/>
          <w:color w:val="000000"/>
          <w:sz w:val="28"/>
          <w:szCs w:val="28"/>
          <w:highlight w:val="none"/>
        </w:rPr>
        <w:t>违约责任</w:t>
      </w:r>
    </w:p>
    <w:p w14:paraId="5083C04C">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eastAsia="zh-CN"/>
        </w:rPr>
        <w:t>甲方应根据本合同书约定的付款方式，按时向乙方支付通信链路服务费用。若甲方未能按时支付，每延迟一天，甲方应按迟付金额的1‰支付违约金，并继续履行</w:t>
      </w:r>
      <w:r>
        <w:rPr>
          <w:rFonts w:hint="eastAsia" w:ascii="仿宋" w:hAnsi="仿宋" w:eastAsia="仿宋" w:cs="仿宋"/>
          <w:color w:val="000000"/>
          <w:sz w:val="28"/>
          <w:szCs w:val="28"/>
          <w:highlight w:val="none"/>
          <w:lang w:val="en-US" w:eastAsia="zh-CN"/>
        </w:rPr>
        <w:t>合同</w:t>
      </w:r>
      <w:r>
        <w:rPr>
          <w:rFonts w:hint="eastAsia" w:ascii="仿宋" w:hAnsi="仿宋" w:eastAsia="仿宋" w:cs="仿宋"/>
          <w:color w:val="000000"/>
          <w:sz w:val="28"/>
          <w:szCs w:val="28"/>
          <w:highlight w:val="none"/>
          <w:lang w:eastAsia="zh-CN"/>
        </w:rPr>
        <w:t>。若甲方延迟支付超过三个月，乙方有权单方面终止本</w:t>
      </w:r>
      <w:r>
        <w:rPr>
          <w:rFonts w:hint="eastAsia" w:ascii="仿宋" w:hAnsi="仿宋" w:eastAsia="仿宋" w:cs="仿宋"/>
          <w:color w:val="000000"/>
          <w:sz w:val="28"/>
          <w:szCs w:val="28"/>
          <w:highlight w:val="none"/>
          <w:lang w:val="en-US" w:eastAsia="zh-CN"/>
        </w:rPr>
        <w:t>合同</w:t>
      </w:r>
      <w:r>
        <w:rPr>
          <w:rFonts w:hint="eastAsia" w:ascii="仿宋" w:hAnsi="仿宋" w:eastAsia="仿宋" w:cs="仿宋"/>
          <w:color w:val="000000"/>
          <w:sz w:val="28"/>
          <w:szCs w:val="28"/>
          <w:highlight w:val="none"/>
          <w:lang w:eastAsia="zh-CN"/>
        </w:rPr>
        <w:t>。在此情况下，甲方除需支付违约金外，还需承担因</w:t>
      </w:r>
      <w:r>
        <w:rPr>
          <w:rFonts w:hint="eastAsia" w:ascii="仿宋" w:hAnsi="仿宋" w:eastAsia="仿宋" w:cs="仿宋"/>
          <w:color w:val="000000"/>
          <w:sz w:val="28"/>
          <w:szCs w:val="28"/>
          <w:highlight w:val="none"/>
          <w:lang w:val="en-US" w:eastAsia="zh-CN"/>
        </w:rPr>
        <w:t>合同</w:t>
      </w:r>
      <w:r>
        <w:rPr>
          <w:rFonts w:hint="eastAsia" w:ascii="仿宋" w:hAnsi="仿宋" w:eastAsia="仿宋" w:cs="仿宋"/>
          <w:color w:val="000000"/>
          <w:sz w:val="28"/>
          <w:szCs w:val="28"/>
          <w:highlight w:val="none"/>
          <w:lang w:eastAsia="zh-CN"/>
        </w:rPr>
        <w:t>终止所引发的一切后果。</w:t>
      </w:r>
      <w:r>
        <w:rPr>
          <w:rFonts w:hint="eastAsia" w:ascii="仿宋" w:hAnsi="仿宋" w:eastAsia="仿宋" w:cs="仿宋"/>
          <w:color w:val="000000"/>
          <w:sz w:val="28"/>
          <w:szCs w:val="28"/>
          <w:highlight w:val="none"/>
          <w:lang w:val="en-US" w:eastAsia="zh-CN"/>
        </w:rPr>
        <w:t>合同</w:t>
      </w:r>
      <w:r>
        <w:rPr>
          <w:rFonts w:hint="eastAsia" w:ascii="仿宋" w:hAnsi="仿宋" w:eastAsia="仿宋" w:cs="仿宋"/>
          <w:color w:val="000000"/>
          <w:sz w:val="28"/>
          <w:szCs w:val="28"/>
          <w:highlight w:val="none"/>
          <w:lang w:eastAsia="zh-CN"/>
        </w:rPr>
        <w:t>费用</w:t>
      </w:r>
      <w:r>
        <w:rPr>
          <w:rFonts w:hint="eastAsia" w:ascii="仿宋" w:hAnsi="仿宋" w:eastAsia="仿宋" w:cs="仿宋"/>
          <w:color w:val="000000"/>
          <w:sz w:val="28"/>
          <w:szCs w:val="28"/>
          <w:highlight w:val="none"/>
        </w:rPr>
        <w:t>支付因甲方财政审批流程或国库集中支付导致延期付款的</w:t>
      </w:r>
      <w:r>
        <w:rPr>
          <w:rFonts w:hint="eastAsia" w:ascii="仿宋" w:hAnsi="仿宋" w:eastAsia="仿宋" w:cs="仿宋"/>
          <w:color w:val="000000"/>
          <w:sz w:val="28"/>
          <w:szCs w:val="28"/>
          <w:highlight w:val="none"/>
          <w:lang w:val="en-US" w:eastAsia="zh-CN"/>
        </w:rPr>
        <w:t>除外。</w:t>
      </w:r>
    </w:p>
    <w:p w14:paraId="5BABD7C2">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.2乙方按</w:t>
      </w:r>
      <w:r>
        <w:rPr>
          <w:rFonts w:hint="eastAsia" w:ascii="仿宋" w:hAnsi="仿宋" w:eastAsia="仿宋" w:cs="仿宋"/>
          <w:color w:val="000000"/>
          <w:sz w:val="28"/>
          <w:szCs w:val="28"/>
          <w:highlight w:val="none"/>
          <w:lang w:eastAsia="zh-CN"/>
        </w:rPr>
        <w:t>本合同</w:t>
      </w:r>
      <w:r>
        <w:rPr>
          <w:rFonts w:hint="eastAsia" w:ascii="仿宋" w:hAnsi="仿宋" w:eastAsia="仿宋" w:cs="仿宋"/>
          <w:color w:val="000000"/>
          <w:sz w:val="28"/>
          <w:szCs w:val="28"/>
          <w:highlight w:val="none"/>
        </w:rPr>
        <w:t>书商定的</w:t>
      </w:r>
      <w:r>
        <w:rPr>
          <w:rFonts w:hint="eastAsia" w:ascii="仿宋" w:hAnsi="仿宋" w:eastAsia="仿宋" w:cs="仿宋"/>
          <w:color w:val="000000"/>
          <w:sz w:val="28"/>
          <w:szCs w:val="28"/>
          <w:highlight w:val="none"/>
          <w:lang w:val="en-US" w:eastAsia="zh-CN"/>
        </w:rPr>
        <w:t>服务</w:t>
      </w:r>
      <w:r>
        <w:rPr>
          <w:rFonts w:hint="eastAsia" w:ascii="仿宋" w:hAnsi="仿宋" w:eastAsia="仿宋" w:cs="仿宋"/>
          <w:color w:val="000000"/>
          <w:sz w:val="28"/>
          <w:szCs w:val="28"/>
          <w:highlight w:val="none"/>
        </w:rPr>
        <w:t>期限，如期提供通信链路给甲方使用。</w:t>
      </w:r>
      <w:r>
        <w:rPr>
          <w:rFonts w:hint="eastAsia" w:ascii="仿宋" w:hAnsi="仿宋" w:eastAsia="仿宋" w:cs="仿宋"/>
          <w:color w:val="000000"/>
          <w:sz w:val="28"/>
          <w:szCs w:val="28"/>
          <w:highlight w:val="none"/>
          <w:lang w:eastAsia="zh-CN"/>
        </w:rPr>
        <w:t>若乙方未能按时提供，则每延迟一日，乙方需按甲方所支付的通信链路服务费的千分之一支付违约金，并继续履行本合同。若乙方超过十五日仍未向甲方提供通信链路，则甲方有权解除本合同，乙方应立即返还甲方已支付的服务费用，并向甲方支付合同总金额百分之二十的违约金。</w:t>
      </w:r>
    </w:p>
    <w:p w14:paraId="5ED8A2D0">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.3甲方只能将该链路作为</w:t>
      </w:r>
      <w:r>
        <w:rPr>
          <w:rFonts w:hint="eastAsia" w:ascii="仿宋" w:hAnsi="仿宋" w:eastAsia="仿宋" w:cs="仿宋"/>
          <w:color w:val="000000"/>
          <w:sz w:val="28"/>
          <w:szCs w:val="28"/>
          <w:highlight w:val="none"/>
          <w:u w:val="single"/>
          <w:lang w:val="en-US" w:eastAsia="zh-CN"/>
        </w:rPr>
        <w:t>深圳大学城图书馆</w:t>
      </w:r>
      <w:r>
        <w:rPr>
          <w:rFonts w:hint="eastAsia" w:ascii="仿宋" w:hAnsi="仿宋" w:eastAsia="仿宋" w:cs="仿宋"/>
          <w:color w:val="000000"/>
          <w:sz w:val="28"/>
          <w:szCs w:val="28"/>
          <w:highlight w:val="none"/>
        </w:rPr>
        <w:t>专用</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除此之外甲方不得以任何理由将乙方提供的通信链路转让、转租给第三方使用；或未经乙方同意，擅自改变使用用途。如甲方将乙方提供的通信链路转让、转租、</w:t>
      </w:r>
      <w:r>
        <w:rPr>
          <w:rFonts w:hint="eastAsia" w:ascii="仿宋" w:hAnsi="仿宋" w:eastAsia="仿宋" w:cs="仿宋"/>
          <w:color w:val="000000"/>
          <w:sz w:val="28"/>
          <w:szCs w:val="28"/>
          <w:highlight w:val="none"/>
          <w:lang w:eastAsia="zh-CN"/>
        </w:rPr>
        <w:t>转卖给</w:t>
      </w:r>
      <w:r>
        <w:rPr>
          <w:rFonts w:hint="eastAsia" w:ascii="仿宋" w:hAnsi="仿宋" w:eastAsia="仿宋" w:cs="仿宋"/>
          <w:color w:val="000000"/>
          <w:sz w:val="28"/>
          <w:szCs w:val="28"/>
          <w:highlight w:val="none"/>
        </w:rPr>
        <w:t>第三方使用，或擅自改变使用用途，乙方有权终止</w:t>
      </w:r>
      <w:r>
        <w:rPr>
          <w:rFonts w:hint="eastAsia" w:ascii="仿宋" w:hAnsi="仿宋" w:eastAsia="仿宋" w:cs="仿宋"/>
          <w:color w:val="000000"/>
          <w:sz w:val="28"/>
          <w:szCs w:val="28"/>
          <w:highlight w:val="none"/>
          <w:lang w:eastAsia="zh-CN"/>
        </w:rPr>
        <w:t>合同</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eastAsia="zh-CN"/>
        </w:rPr>
        <w:t>甲方必须确保上述链路不被用于话音经营、企业互联网业务出口经营等可能与链路所属运营商业务产生冲突的活动，且不得影响其他运营商的现有用户。</w:t>
      </w:r>
    </w:p>
    <w:p w14:paraId="37E6FBAC">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6.4因违约等原因导致合同终止的，违约方仍需承担其应负的责任和义务，包括但不限于未支付的服务费、损失赔偿等相关费用。</w:t>
      </w:r>
    </w:p>
    <w:p w14:paraId="166AA2F9">
      <w:pPr>
        <w:keepNext w:val="0"/>
        <w:keepLines w:val="0"/>
        <w:pageBreakBefore w:val="0"/>
        <w:numPr>
          <w:ins w:id="1" w:author="SDWM" w:date=""/>
        </w:numPr>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.5</w:t>
      </w:r>
      <w:r>
        <w:rPr>
          <w:rFonts w:hint="eastAsia" w:ascii="仿宋" w:hAnsi="仿宋" w:eastAsia="仿宋" w:cs="仿宋"/>
          <w:color w:val="000000"/>
          <w:sz w:val="28"/>
          <w:szCs w:val="28"/>
          <w:highlight w:val="none"/>
          <w:lang w:eastAsia="zh-CN"/>
        </w:rPr>
        <w:t>根据《中华人民共和国民法典》第一千一百九十四条，若乙方在为甲方提供服务过程中，因侵犯第三方权利导致第三方对甲方提出索赔或起诉，乙方应承担侵权责任。乙方需在合法范围内，不影响甲方正常运营的前提下，与第三方交涉解决相关索赔或起诉。由此产生的费用及法律后果由乙方独立承担。若因乙方原因导致甲方遭受损失，乙方应承担相应的赔偿责任。</w:t>
      </w:r>
    </w:p>
    <w:p w14:paraId="04C1909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b/>
          <w:bCs/>
          <w:color w:val="000000"/>
          <w:sz w:val="28"/>
          <w:szCs w:val="28"/>
          <w:highlight w:val="none"/>
          <w:lang w:val="en-US" w:eastAsia="zh-CN"/>
        </w:rPr>
        <w:t>第七条 本合同仅限于甲方因业务需要而使用乙方的通信链路，以及乙方向甲方提供的通信链路服务。若因甲方或乙方违约导致第三方利益受损或受侵犯，违约方应承担全部责任。</w:t>
      </w:r>
    </w:p>
    <w:p w14:paraId="7E0872E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b/>
          <w:bCs/>
          <w:color w:val="000000"/>
          <w:sz w:val="28"/>
          <w:szCs w:val="28"/>
          <w:highlight w:val="none"/>
          <w:lang w:val="en-US" w:eastAsia="zh-CN"/>
        </w:rPr>
        <w:t>第八条 若因第三方施工、人为破坏等原因导致通信链路损坏或中断，甲方有义务协助乙方向责任方进行索赔。</w:t>
      </w:r>
    </w:p>
    <w:p w14:paraId="7634F6B3">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lang w:eastAsia="zh-CN"/>
        </w:rPr>
        <w:t>第九条 双方指定的联系部门负责协调、办理双方日常工作，以及处理障碍申告等相关事宜。</w:t>
      </w:r>
    </w:p>
    <w:p w14:paraId="447FA26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b/>
          <w:bCs/>
          <w:color w:val="000000"/>
          <w:sz w:val="28"/>
          <w:szCs w:val="28"/>
          <w:highlight w:val="none"/>
          <w:lang w:val="en-US" w:eastAsia="zh-CN"/>
        </w:rPr>
        <w:t>第十条</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在发生不可抗力事件，导致本合同无法履行或无法按约定条件履行时，受影响一方应立即通知对方，并在合理期限内提供不可抗力事件的详细证明及本合同无法履行、部分无法履行或需延期履行的有效证明文件。双方将根据不可抗力事件对合同履行的影响程度，协商决定是否解除本合同、部分免除履行责任或延期履行。</w:t>
      </w:r>
    </w:p>
    <w:p w14:paraId="09B5BFE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b/>
          <w:bCs/>
          <w:color w:val="000000"/>
          <w:sz w:val="28"/>
          <w:szCs w:val="28"/>
          <w:highlight w:val="none"/>
          <w:lang w:val="en-US" w:eastAsia="zh-CN"/>
        </w:rPr>
        <w:t>第十一条</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未经对方书面许可，任何一方不得向第三方提供或披露与本</w:t>
      </w:r>
      <w:r>
        <w:rPr>
          <w:rFonts w:hint="eastAsia" w:ascii="仿宋" w:hAnsi="仿宋" w:eastAsia="仿宋" w:cs="仿宋"/>
          <w:color w:val="000000"/>
          <w:sz w:val="28"/>
          <w:szCs w:val="28"/>
          <w:highlight w:val="none"/>
          <w:lang w:eastAsia="zh-CN"/>
        </w:rPr>
        <w:t>合同</w:t>
      </w:r>
      <w:r>
        <w:rPr>
          <w:rFonts w:hint="eastAsia" w:ascii="仿宋" w:hAnsi="仿宋" w:eastAsia="仿宋" w:cs="仿宋"/>
          <w:color w:val="000000"/>
          <w:sz w:val="28"/>
          <w:szCs w:val="28"/>
          <w:highlight w:val="none"/>
        </w:rPr>
        <w:t>内容有关的资料和信息。</w:t>
      </w:r>
    </w:p>
    <w:p w14:paraId="57FFDB5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b/>
          <w:bCs/>
          <w:color w:val="000000"/>
          <w:sz w:val="28"/>
          <w:szCs w:val="28"/>
          <w:highlight w:val="none"/>
          <w:lang w:val="en-US" w:eastAsia="zh-CN"/>
        </w:rPr>
        <w:t>第十二条</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合同</w:t>
      </w:r>
      <w:r>
        <w:rPr>
          <w:rFonts w:hint="eastAsia" w:ascii="仿宋" w:hAnsi="仿宋" w:eastAsia="仿宋" w:cs="仿宋"/>
          <w:color w:val="000000"/>
          <w:sz w:val="28"/>
          <w:szCs w:val="28"/>
          <w:highlight w:val="none"/>
        </w:rPr>
        <w:t>自甲、乙双方签字盖章之日起生效，</w:t>
      </w:r>
      <w:r>
        <w:rPr>
          <w:rFonts w:hint="eastAsia" w:ascii="仿宋" w:hAnsi="仿宋" w:eastAsia="仿宋" w:cs="仿宋"/>
          <w:color w:val="000000"/>
          <w:sz w:val="28"/>
          <w:szCs w:val="28"/>
          <w:highlight w:val="none"/>
          <w:lang w:val="en-US" w:eastAsia="zh-CN"/>
        </w:rPr>
        <w:t>到</w:t>
      </w:r>
      <w:r>
        <w:rPr>
          <w:rFonts w:hint="eastAsia" w:ascii="仿宋" w:hAnsi="仿宋" w:eastAsia="仿宋" w:cs="仿宋"/>
          <w:color w:val="000000"/>
          <w:sz w:val="28"/>
          <w:szCs w:val="28"/>
          <w:highlight w:val="none"/>
        </w:rPr>
        <w:t>服务期到期之日止。</w:t>
      </w:r>
    </w:p>
    <w:p w14:paraId="3B4F6DFA">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第十三条</w:t>
      </w:r>
      <w:r>
        <w:rPr>
          <w:rFonts w:hint="eastAsia" w:hAnsi="宋体"/>
          <w:sz w:val="24"/>
          <w:highlight w:val="none"/>
          <w:lang w:val="en-US" w:eastAsia="zh-CN"/>
        </w:rPr>
        <w:t xml:space="preserve"> </w:t>
      </w:r>
      <w:r>
        <w:rPr>
          <w:rFonts w:hint="eastAsia" w:ascii="仿宋" w:hAnsi="仿宋" w:eastAsia="仿宋" w:cs="仿宋"/>
          <w:color w:val="000000"/>
          <w:sz w:val="28"/>
          <w:szCs w:val="28"/>
          <w:highlight w:val="none"/>
          <w:lang w:eastAsia="zh-CN"/>
        </w:rPr>
        <w:t>根据《中华人民共和国民法典》第五百四十三条，根据《中华人民共和国民法典》第五百四十三条，甲、乙双方如需对本合同条款进行修改、变更或增减，必须经过双方协商一致，并签订书面补充合同。该补充合同需经双方授权代表签署并加盖公章，以确保变更的法律效力。补充合同及附件，一旦双方当事人达成并满足合同成立的法律要素，将与本合同具有同等法律效力，成为不可分割的一部分。</w:t>
      </w:r>
    </w:p>
    <w:p w14:paraId="41E933A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b/>
          <w:bCs/>
          <w:color w:val="000000"/>
          <w:sz w:val="28"/>
          <w:szCs w:val="28"/>
          <w:highlight w:val="none"/>
          <w:lang w:val="en-US" w:eastAsia="zh-CN"/>
        </w:rPr>
        <w:t>第十四条</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合同</w:t>
      </w:r>
      <w:r>
        <w:rPr>
          <w:rFonts w:hint="eastAsia" w:ascii="仿宋" w:hAnsi="仿宋" w:eastAsia="仿宋" w:cs="仿宋"/>
          <w:color w:val="000000"/>
          <w:sz w:val="28"/>
          <w:szCs w:val="28"/>
          <w:highlight w:val="none"/>
        </w:rPr>
        <w:t>一式四份，甲、乙双方各执二份</w:t>
      </w:r>
      <w:r>
        <w:rPr>
          <w:rFonts w:hint="eastAsia" w:ascii="仿宋" w:hAnsi="仿宋" w:eastAsia="仿宋" w:cs="仿宋"/>
          <w:color w:val="000000"/>
          <w:sz w:val="28"/>
          <w:szCs w:val="28"/>
          <w:highlight w:val="none"/>
          <w:lang w:eastAsia="zh-CN"/>
        </w:rPr>
        <w:t>，均具有同等法律效力</w:t>
      </w:r>
      <w:r>
        <w:rPr>
          <w:rFonts w:hint="eastAsia" w:ascii="仿宋" w:hAnsi="仿宋" w:eastAsia="仿宋" w:cs="仿宋"/>
          <w:color w:val="000000"/>
          <w:sz w:val="28"/>
          <w:szCs w:val="28"/>
          <w:highlight w:val="none"/>
        </w:rPr>
        <w:t>。</w:t>
      </w:r>
    </w:p>
    <w:p w14:paraId="7472F91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b/>
          <w:bCs/>
          <w:color w:val="000000"/>
          <w:sz w:val="28"/>
          <w:szCs w:val="28"/>
          <w:highlight w:val="none"/>
          <w:lang w:val="en-US" w:eastAsia="zh-CN"/>
        </w:rPr>
        <w:t>第十五条</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本合同未尽事宜，应由甲、乙双方先行友好协商解决。若协商不成，双方可考虑通过第三方调解机构协助调解。若调解仍无法解决争议，可依据合同中的仲裁条款或双方另行达成的仲裁合同，向有管辖权的仲裁机构申请仲裁。在没有仲裁条款或合同的情况下，任何一方当事人均有权向甲方所在地的人民法院提起民事诉讼，以维护自身合法权益并寻求法律裁决。</w:t>
      </w:r>
    </w:p>
    <w:p w14:paraId="7E8EA2A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（以下无正文）</w:t>
      </w:r>
    </w:p>
    <w:p w14:paraId="250167E3">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sz w:val="28"/>
          <w:szCs w:val="28"/>
          <w:highlight w:val="none"/>
          <w:lang w:eastAsia="zh-CN"/>
        </w:rPr>
      </w:pPr>
    </w:p>
    <w:p w14:paraId="7D7D5921">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sz w:val="28"/>
          <w:szCs w:val="28"/>
          <w:highlight w:val="none"/>
          <w:lang w:eastAsia="zh-CN"/>
        </w:rPr>
      </w:pPr>
    </w:p>
    <w:p w14:paraId="003F975D">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甲方 ：</w:t>
      </w:r>
      <w:r>
        <w:rPr>
          <w:rFonts w:hint="eastAsia" w:ascii="仿宋" w:hAnsi="仿宋" w:eastAsia="仿宋" w:cs="仿宋"/>
          <w:b/>
          <w:bCs/>
          <w:color w:val="000000"/>
          <w:sz w:val="28"/>
          <w:szCs w:val="28"/>
          <w:highlight w:val="none"/>
          <w:lang w:val="en-US" w:eastAsia="zh-CN"/>
        </w:rPr>
        <w:t xml:space="preserve">深圳大学城图书馆           </w:t>
      </w:r>
      <w:r>
        <w:rPr>
          <w:rFonts w:hint="eastAsia" w:ascii="仿宋" w:hAnsi="仿宋" w:eastAsia="仿宋" w:cs="仿宋"/>
          <w:b/>
          <w:bCs/>
          <w:color w:val="000000"/>
          <w:sz w:val="28"/>
          <w:szCs w:val="28"/>
          <w:highlight w:val="none"/>
        </w:rPr>
        <w:t>乙方：</w:t>
      </w:r>
      <w:r>
        <w:rPr>
          <w:rFonts w:hint="eastAsia" w:ascii="仿宋" w:hAnsi="仿宋" w:eastAsia="仿宋" w:cs="仿宋"/>
          <w:b/>
          <w:bCs/>
          <w:color w:val="000000"/>
          <w:sz w:val="28"/>
          <w:szCs w:val="28"/>
          <w:highlight w:val="none"/>
          <w:lang w:val="en-US" w:eastAsia="zh-CN"/>
        </w:rPr>
        <w:t xml:space="preserve">   </w:t>
      </w:r>
    </w:p>
    <w:p w14:paraId="29B72E4F">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sz w:val="28"/>
          <w:szCs w:val="28"/>
          <w:highlight w:val="none"/>
          <w:lang w:val="en-US" w:eastAsia="zh-CN"/>
        </w:rPr>
      </w:pPr>
    </w:p>
    <w:p w14:paraId="42A916A7">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甲方</w:t>
      </w:r>
      <w:r>
        <w:rPr>
          <w:rFonts w:hint="eastAsia" w:ascii="仿宋" w:hAnsi="仿宋" w:eastAsia="仿宋" w:cs="仿宋"/>
          <w:b/>
          <w:bCs/>
          <w:color w:val="000000"/>
          <w:sz w:val="28"/>
          <w:szCs w:val="28"/>
          <w:highlight w:val="none"/>
        </w:rPr>
        <w:t>代表</w:t>
      </w:r>
      <w:r>
        <w:rPr>
          <w:rFonts w:hint="eastAsia" w:ascii="仿宋" w:hAnsi="仿宋" w:eastAsia="仿宋" w:cs="仿宋"/>
          <w:b/>
          <w:bCs/>
          <w:color w:val="000000"/>
          <w:sz w:val="28"/>
          <w:szCs w:val="28"/>
          <w:highlight w:val="none"/>
          <w:lang w:eastAsia="zh-CN"/>
        </w:rPr>
        <w:t>：</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b/>
          <w:bCs/>
          <w:color w:val="000000"/>
          <w:sz w:val="28"/>
          <w:szCs w:val="28"/>
          <w:highlight w:val="none"/>
          <w:lang w:val="en-US" w:eastAsia="zh-CN"/>
        </w:rPr>
        <w:t>乙方</w:t>
      </w:r>
      <w:r>
        <w:rPr>
          <w:rFonts w:hint="eastAsia" w:ascii="仿宋" w:hAnsi="仿宋" w:eastAsia="仿宋" w:cs="仿宋"/>
          <w:b/>
          <w:bCs/>
          <w:color w:val="000000"/>
          <w:sz w:val="28"/>
          <w:szCs w:val="28"/>
          <w:highlight w:val="none"/>
        </w:rPr>
        <w:t>代表</w:t>
      </w:r>
      <w:r>
        <w:rPr>
          <w:rFonts w:hint="eastAsia" w:ascii="仿宋" w:hAnsi="仿宋" w:eastAsia="仿宋" w:cs="仿宋"/>
          <w:b/>
          <w:bCs/>
          <w:color w:val="000000"/>
          <w:sz w:val="28"/>
          <w:szCs w:val="28"/>
          <w:highlight w:val="none"/>
          <w:lang w:eastAsia="zh-CN"/>
        </w:rPr>
        <w:t>：</w:t>
      </w:r>
    </w:p>
    <w:p w14:paraId="15855C3E">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sz w:val="28"/>
          <w:szCs w:val="28"/>
          <w:highlight w:val="none"/>
          <w:lang w:eastAsia="zh-CN"/>
        </w:rPr>
      </w:pPr>
    </w:p>
    <w:p w14:paraId="35833CA7">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eastAsia="zh-CN"/>
        </w:rPr>
        <w:t>签订日期（甲方）：__________         签订日期（乙方）：__________</w:t>
      </w: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83809">
    <w:pPr>
      <w:pStyle w:val="12"/>
      <w:jc w:val="center"/>
    </w:pPr>
  </w:p>
  <w:p w14:paraId="40E259C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A1BD">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3FF5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D1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D79B"/>
    <w:multiLevelType w:val="singleLevel"/>
    <w:tmpl w:val="94E2D79B"/>
    <w:lvl w:ilvl="0" w:tentative="0">
      <w:start w:val="1"/>
      <w:numFmt w:val="lowerLetter"/>
      <w:suff w:val="nothing"/>
      <w:lvlText w:val="%1）"/>
      <w:lvlJc w:val="left"/>
      <w:pPr>
        <w:ind w:left="850" w:hanging="283"/>
      </w:pPr>
    </w:lvl>
  </w:abstractNum>
  <w:abstractNum w:abstractNumId="1">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140A6B21"/>
    <w:multiLevelType w:val="multilevel"/>
    <w:tmpl w:val="140A6B2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5">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9">
    <w:nsid w:val="5BC2116E"/>
    <w:multiLevelType w:val="singleLevel"/>
    <w:tmpl w:val="5BC2116E"/>
    <w:lvl w:ilvl="0" w:tentative="0">
      <w:start w:val="1"/>
      <w:numFmt w:val="chineseCounting"/>
      <w:suff w:val="space"/>
      <w:lvlText w:val="第%1条"/>
      <w:lvlJc w:val="left"/>
      <w:rPr>
        <w:rFonts w:hint="eastAsia"/>
      </w:rPr>
    </w:lvl>
  </w:abstractNum>
  <w:abstractNum w:abstractNumId="10">
    <w:nsid w:val="63784A10"/>
    <w:multiLevelType w:val="multilevel"/>
    <w:tmpl w:val="63784A1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1092596"/>
    <w:multiLevelType w:val="multilevel"/>
    <w:tmpl w:val="71092596"/>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76E92880"/>
    <w:multiLevelType w:val="multilevel"/>
    <w:tmpl w:val="76E92880"/>
    <w:lvl w:ilvl="0" w:tentative="0">
      <w:start w:val="1"/>
      <w:numFmt w:val="decimal"/>
      <w:suff w:val="nothing"/>
      <w:lvlText w:val="%1)"/>
      <w:lvlJc w:val="left"/>
      <w:pPr>
        <w:ind w:left="840" w:hanging="420"/>
      </w:pPr>
      <w:rPr>
        <w:rFonts w:hint="eastAsia" w:ascii="宋体" w:hAnsi="宋体" w:eastAsia="宋体"/>
        <w:b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0"/>
  </w:num>
  <w:num w:numId="2">
    <w:abstractNumId w:val="5"/>
  </w:num>
  <w:num w:numId="3">
    <w:abstractNumId w:val="6"/>
  </w:num>
  <w:num w:numId="4">
    <w:abstractNumId w:val="3"/>
  </w:num>
  <w:num w:numId="5">
    <w:abstractNumId w:val="12"/>
  </w:num>
  <w:num w:numId="6">
    <w:abstractNumId w:val="13"/>
  </w:num>
  <w:num w:numId="7">
    <w:abstractNumId w:val="0"/>
  </w:num>
  <w:num w:numId="8">
    <w:abstractNumId w:val="1"/>
  </w:num>
  <w:num w:numId="9">
    <w:abstractNumId w:val="7"/>
  </w:num>
  <w:num w:numId="10">
    <w:abstractNumId w:val="2"/>
  </w:num>
  <w:num w:numId="11">
    <w:abstractNumId w:val="11"/>
  </w:num>
  <w:num w:numId="12">
    <w:abstractNumId w:val="4"/>
  </w:num>
  <w:num w:numId="13">
    <w:abstractNumId w:val="8"/>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DWM">
    <w15:presenceInfo w15:providerId="None" w15:userId="SDW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NTgxNGRiNTMyNzVhMjQxZWI2NDI1MmRlMDI5NzcifQ=="/>
  </w:docVars>
  <w:rsids>
    <w:rsidRoot w:val="006D7A81"/>
    <w:rsid w:val="0004109D"/>
    <w:rsid w:val="00074EC1"/>
    <w:rsid w:val="00075A95"/>
    <w:rsid w:val="000A08EF"/>
    <w:rsid w:val="000D3DB2"/>
    <w:rsid w:val="00190AE7"/>
    <w:rsid w:val="0022679D"/>
    <w:rsid w:val="00250C1B"/>
    <w:rsid w:val="00251F9B"/>
    <w:rsid w:val="00340D71"/>
    <w:rsid w:val="00350F07"/>
    <w:rsid w:val="00351901"/>
    <w:rsid w:val="003743C9"/>
    <w:rsid w:val="00426697"/>
    <w:rsid w:val="004C0184"/>
    <w:rsid w:val="004E3EA3"/>
    <w:rsid w:val="005211C6"/>
    <w:rsid w:val="0057624A"/>
    <w:rsid w:val="00596EFF"/>
    <w:rsid w:val="005C47DE"/>
    <w:rsid w:val="005F32CA"/>
    <w:rsid w:val="00672BB6"/>
    <w:rsid w:val="006D5B32"/>
    <w:rsid w:val="006D7A81"/>
    <w:rsid w:val="00711E4A"/>
    <w:rsid w:val="00772408"/>
    <w:rsid w:val="007902A9"/>
    <w:rsid w:val="00791147"/>
    <w:rsid w:val="007D43F5"/>
    <w:rsid w:val="007F5BA0"/>
    <w:rsid w:val="00812998"/>
    <w:rsid w:val="0081614C"/>
    <w:rsid w:val="00890F99"/>
    <w:rsid w:val="008F65F3"/>
    <w:rsid w:val="00933C66"/>
    <w:rsid w:val="009B2958"/>
    <w:rsid w:val="00A03A65"/>
    <w:rsid w:val="00A27B70"/>
    <w:rsid w:val="00A513E4"/>
    <w:rsid w:val="00AA033F"/>
    <w:rsid w:val="00AE13C2"/>
    <w:rsid w:val="00B62A6E"/>
    <w:rsid w:val="00B9399B"/>
    <w:rsid w:val="00BE5B46"/>
    <w:rsid w:val="00CC5EAB"/>
    <w:rsid w:val="00CD6953"/>
    <w:rsid w:val="00DA5580"/>
    <w:rsid w:val="00E31AB6"/>
    <w:rsid w:val="00E86A07"/>
    <w:rsid w:val="00F07DB9"/>
    <w:rsid w:val="00F53804"/>
    <w:rsid w:val="00F6687D"/>
    <w:rsid w:val="00F86118"/>
    <w:rsid w:val="00FE5272"/>
    <w:rsid w:val="08421F33"/>
    <w:rsid w:val="0BD942F3"/>
    <w:rsid w:val="0DAD2C39"/>
    <w:rsid w:val="0DD37D50"/>
    <w:rsid w:val="0DE611B2"/>
    <w:rsid w:val="0EF06F51"/>
    <w:rsid w:val="20D93E18"/>
    <w:rsid w:val="26F92A87"/>
    <w:rsid w:val="2A7F08A1"/>
    <w:rsid w:val="33126437"/>
    <w:rsid w:val="38234CE9"/>
    <w:rsid w:val="395F30C8"/>
    <w:rsid w:val="3997260A"/>
    <w:rsid w:val="43CC30F4"/>
    <w:rsid w:val="446C122A"/>
    <w:rsid w:val="457403B2"/>
    <w:rsid w:val="4F276A69"/>
    <w:rsid w:val="51E431ED"/>
    <w:rsid w:val="529E723F"/>
    <w:rsid w:val="54EE7C64"/>
    <w:rsid w:val="57CC1547"/>
    <w:rsid w:val="5E4F6047"/>
    <w:rsid w:val="65453DB0"/>
    <w:rsid w:val="6E9C7E14"/>
    <w:rsid w:val="717515A1"/>
    <w:rsid w:val="7CCC40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5"/>
    <w:next w:val="6"/>
    <w:link w:val="2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0"/>
        <w:numId w:val="0"/>
      </w:numPr>
      <w:outlineLvl w:val="2"/>
    </w:pPr>
  </w:style>
  <w:style w:type="paragraph" w:styleId="6">
    <w:name w:val="heading 4"/>
    <w:basedOn w:val="1"/>
    <w:next w:val="1"/>
    <w:qFormat/>
    <w:uiPriority w:val="0"/>
    <w:pPr>
      <w:keepNext/>
      <w:keepLines/>
      <w:spacing w:before="280" w:after="290" w:line="376" w:lineRule="auto"/>
      <w:outlineLvl w:val="3"/>
    </w:pPr>
    <w:rPr>
      <w:rFonts w:ascii="Cambria" w:hAnsi="Cambria" w:cs="Times New Roman"/>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w:basedOn w:val="1"/>
    <w:next w:val="1"/>
    <w:qFormat/>
    <w:uiPriority w:val="0"/>
    <w:pPr>
      <w:tabs>
        <w:tab w:val="left" w:pos="562"/>
        <w:tab w:val="left" w:pos="3372"/>
        <w:tab w:val="left" w:pos="3653"/>
      </w:tabs>
    </w:pPr>
    <w:rPr>
      <w:sz w:val="24"/>
    </w:rPr>
  </w:style>
  <w:style w:type="paragraph" w:styleId="7">
    <w:name w:val="annotation text"/>
    <w:basedOn w:val="1"/>
    <w:qFormat/>
    <w:uiPriority w:val="0"/>
    <w:pPr>
      <w:jc w:val="left"/>
    </w:pPr>
  </w:style>
  <w:style w:type="paragraph" w:styleId="8">
    <w:name w:val="Body Text Indent"/>
    <w:basedOn w:val="1"/>
    <w:qFormat/>
    <w:uiPriority w:val="0"/>
    <w:pPr>
      <w:ind w:left="420"/>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Date"/>
    <w:basedOn w:val="1"/>
    <w:next w:val="1"/>
    <w:qFormat/>
    <w:uiPriority w:val="0"/>
    <w:rPr>
      <w:rFonts w:ascii="宋体"/>
      <w:kern w:val="0"/>
      <w:sz w:val="24"/>
      <w:szCs w:val="20"/>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next w:val="10"/>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widowControl/>
      <w:spacing w:line="360" w:lineRule="auto"/>
      <w:jc w:val="center"/>
    </w:pPr>
    <w:rPr>
      <w:rFonts w:ascii="宋体"/>
      <w:b/>
      <w:bCs/>
      <w:kern w:val="0"/>
      <w:sz w:val="28"/>
      <w:szCs w:val="20"/>
    </w:rPr>
  </w:style>
  <w:style w:type="paragraph" w:styleId="15">
    <w:name w:val="Body Text 2"/>
    <w:basedOn w:val="1"/>
    <w:qFormat/>
    <w:uiPriority w:val="0"/>
    <w:pPr>
      <w:spacing w:after="120" w:afterLines="25" w:line="480" w:lineRule="auto"/>
    </w:pPr>
    <w:rPr>
      <w:rFonts w:ascii="Arial" w:hAnsi="Arial"/>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10"/>
    <w:pPr>
      <w:spacing w:before="240" w:after="60"/>
      <w:jc w:val="center"/>
      <w:outlineLvl w:val="0"/>
    </w:pPr>
    <w:rPr>
      <w:rFonts w:ascii="Cambria" w:hAnsi="Cambria"/>
      <w:b/>
      <w:bCs/>
      <w:kern w:val="0"/>
      <w:sz w:val="32"/>
      <w:szCs w:val="32"/>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qFormat/>
    <w:uiPriority w:val="0"/>
  </w:style>
  <w:style w:type="character" w:styleId="23">
    <w:name w:val="annotation reference"/>
    <w:basedOn w:val="20"/>
    <w:qFormat/>
    <w:uiPriority w:val="0"/>
    <w:rPr>
      <w:sz w:val="21"/>
      <w:szCs w:val="21"/>
    </w:rPr>
  </w:style>
  <w:style w:type="character" w:customStyle="1" w:styleId="24">
    <w:name w:val="标题 2 Char"/>
    <w:link w:val="4"/>
    <w:qFormat/>
    <w:uiPriority w:val="0"/>
    <w:rPr>
      <w:rFonts w:ascii="Arial" w:hAnsi="Arial" w:eastAsia="黑体"/>
      <w:b/>
      <w:bCs/>
      <w:kern w:val="2"/>
      <w:sz w:val="32"/>
      <w:szCs w:val="32"/>
    </w:rPr>
  </w:style>
  <w:style w:type="character" w:customStyle="1" w:styleId="25">
    <w:name w:val="页脚 字符"/>
    <w:link w:val="12"/>
    <w:qFormat/>
    <w:uiPriority w:val="0"/>
    <w:rPr>
      <w:rFonts w:ascii="Times New Roman" w:hAnsi="Times New Roman"/>
      <w:kern w:val="2"/>
      <w:sz w:val="18"/>
      <w:szCs w:val="18"/>
    </w:rPr>
  </w:style>
  <w:style w:type="character" w:customStyle="1" w:styleId="26">
    <w:name w:val="页眉 字符"/>
    <w:link w:val="13"/>
    <w:qFormat/>
    <w:uiPriority w:val="0"/>
    <w:rPr>
      <w:rFonts w:ascii="Times New Roman" w:hAnsi="Times New Roman"/>
      <w:kern w:val="2"/>
      <w:sz w:val="18"/>
      <w:szCs w:val="18"/>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xl3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kern w:val="0"/>
      <w:sz w:val="24"/>
      <w:szCs w:val="32"/>
    </w:rPr>
  </w:style>
  <w:style w:type="paragraph" w:customStyle="1" w:styleId="29">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30">
    <w:name w:val="表格内文字"/>
    <w:basedOn w:val="1"/>
    <w:qFormat/>
    <w:uiPriority w:val="0"/>
    <w:rPr>
      <w:sz w:val="24"/>
      <w:szCs w:val="20"/>
    </w:rPr>
  </w:style>
  <w:style w:type="character" w:customStyle="1" w:styleId="31">
    <w:name w:val="标题 2 字符"/>
    <w:semiHidden/>
    <w:qFormat/>
    <w:uiPriority w:val="0"/>
    <w:rPr>
      <w:rFonts w:ascii="等线 Light" w:hAnsi="等线 Light" w:eastAsia="等线 Light" w:cs="Times New Roman"/>
      <w:b/>
      <w:bCs/>
      <w:kern w:val="2"/>
      <w:sz w:val="32"/>
      <w:szCs w:val="32"/>
    </w:rPr>
  </w:style>
  <w:style w:type="paragraph" w:styleId="32">
    <w:name w:val="List Paragraph"/>
    <w:basedOn w:val="1"/>
    <w:autoRedefine/>
    <w:qFormat/>
    <w:uiPriority w:val="34"/>
    <w:pPr>
      <w:ind w:firstLine="420" w:firstLineChars="200"/>
    </w:pPr>
  </w:style>
  <w:style w:type="paragraph" w:customStyle="1" w:styleId="33">
    <w:name w:val="列出段落1"/>
    <w:basedOn w:val="1"/>
    <w:qFormat/>
    <w:uiPriority w:val="34"/>
    <w:pPr>
      <w:ind w:firstLine="420" w:firstLineChars="200"/>
    </w:pPr>
    <w:rPr>
      <w:rFonts w:ascii="Times New Roman" w:hAnsi="Times New Roman"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2687</Words>
  <Characters>2711</Characters>
  <Lines>34</Lines>
  <Paragraphs>9</Paragraphs>
  <TotalTime>7</TotalTime>
  <ScaleCrop>false</ScaleCrop>
  <LinksUpToDate>false</LinksUpToDate>
  <CharactersWithSpaces>2716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小钊</cp:lastModifiedBy>
  <dcterms:modified xsi:type="dcterms:W3CDTF">2025-05-26T03:42:40Z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F09F6B6935EE48DD9A8AD2429AD270F7_13</vt:lpwstr>
  </property>
  <property fmtid="{D5CDD505-2E9C-101B-9397-08002B2CF9AE}" pid="4" name="KSOTemplateDocerSaveRecord">
    <vt:lpwstr>eyJoZGlkIjoiNzUxYzFlNzc0NzQ1MDNjN2VlN2U1ZjNjNjg0MWExNTgiLCJ1c2VySWQiOiIyMzE0MTM5NzgifQ==</vt:lpwstr>
  </property>
</Properties>
</file>