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42063">
      <w:pPr>
        <w:snapToGrid w:val="0"/>
        <w:spacing w:before="156" w:beforeLines="50"/>
        <w:jc w:val="center"/>
        <w:rPr>
          <w:rFonts w:hint="eastAsia" w:ascii="宋体" w:hAnsi="宋体"/>
          <w:b/>
          <w:sz w:val="84"/>
          <w:szCs w:val="84"/>
        </w:rPr>
      </w:pPr>
    </w:p>
    <w:p w14:paraId="53071167">
      <w:pPr>
        <w:snapToGrid w:val="0"/>
        <w:spacing w:before="156" w:beforeLines="50"/>
        <w:jc w:val="center"/>
        <w:rPr>
          <w:rFonts w:hint="eastAsia" w:ascii="宋体" w:hAnsi="宋体"/>
          <w:b/>
          <w:sz w:val="84"/>
          <w:szCs w:val="84"/>
        </w:rPr>
      </w:pPr>
    </w:p>
    <w:p w14:paraId="31FD90B9">
      <w:pPr>
        <w:snapToGrid w:val="0"/>
        <w:spacing w:before="156" w:beforeLines="50"/>
        <w:jc w:val="center"/>
        <w:rPr>
          <w:rFonts w:hint="eastAsia" w:ascii="仿宋_GB2312" w:hAnsi="仿宋_GB2312"/>
          <w:b/>
          <w:bCs/>
          <w:sz w:val="84"/>
          <w:szCs w:val="84"/>
        </w:rPr>
      </w:pPr>
      <w:r>
        <w:rPr>
          <w:rFonts w:hint="eastAsia" w:ascii="宋体" w:hAnsi="宋体"/>
          <w:b/>
          <w:sz w:val="84"/>
          <w:szCs w:val="84"/>
        </w:rPr>
        <w:t>竞价文件</w:t>
      </w:r>
    </w:p>
    <w:p w14:paraId="3B7C1F7A">
      <w:pPr>
        <w:spacing w:line="360" w:lineRule="auto"/>
        <w:jc w:val="center"/>
        <w:rPr>
          <w:rFonts w:hint="eastAsia" w:ascii="宋体" w:hAnsi="宋体"/>
          <w:b/>
          <w:bCs/>
          <w:sz w:val="24"/>
          <w:szCs w:val="24"/>
        </w:rPr>
      </w:pPr>
    </w:p>
    <w:p w14:paraId="07FDD844">
      <w:pPr>
        <w:spacing w:line="360" w:lineRule="auto"/>
        <w:rPr>
          <w:rFonts w:hint="eastAsia" w:ascii="华文中宋" w:hAnsi="华文中宋" w:eastAsia="华文中宋"/>
          <w:sz w:val="30"/>
          <w:szCs w:val="30"/>
        </w:rPr>
      </w:pPr>
    </w:p>
    <w:p w14:paraId="248B394A">
      <w:pPr>
        <w:spacing w:line="360" w:lineRule="auto"/>
        <w:rPr>
          <w:rFonts w:hint="eastAsia" w:ascii="华文中宋" w:hAnsi="华文中宋" w:eastAsia="华文中宋"/>
          <w:sz w:val="30"/>
          <w:szCs w:val="30"/>
        </w:rPr>
      </w:pPr>
    </w:p>
    <w:p w14:paraId="22F09C3B">
      <w:pPr>
        <w:spacing w:line="360" w:lineRule="auto"/>
        <w:rPr>
          <w:rFonts w:hint="eastAsia" w:ascii="华文中宋" w:hAnsi="华文中宋" w:eastAsia="华文中宋"/>
          <w:sz w:val="30"/>
          <w:szCs w:val="30"/>
        </w:rPr>
      </w:pPr>
    </w:p>
    <w:p w14:paraId="2C9EB7D2">
      <w:pPr>
        <w:spacing w:line="360" w:lineRule="auto"/>
        <w:rPr>
          <w:rFonts w:hint="eastAsia" w:ascii="华文中宋" w:hAnsi="华文中宋" w:eastAsia="华文中宋"/>
          <w:sz w:val="30"/>
          <w:szCs w:val="30"/>
        </w:rPr>
      </w:pPr>
    </w:p>
    <w:p w14:paraId="5BC82CB8">
      <w:pPr>
        <w:spacing w:line="360" w:lineRule="auto"/>
        <w:jc w:val="left"/>
        <w:rPr>
          <w:rFonts w:hint="eastAsia" w:ascii="仿宋_GB2312" w:hAnsi="仿宋_GB2312" w:eastAsia="宋体"/>
          <w:b/>
          <w:bCs/>
          <w:sz w:val="28"/>
          <w:szCs w:val="32"/>
          <w:lang w:val="en-US" w:eastAsia="zh-CN"/>
        </w:rPr>
      </w:pPr>
      <w:r>
        <w:rPr>
          <w:rFonts w:ascii="仿宋_GB2312" w:hAnsi="仿宋_GB2312"/>
          <w:b/>
          <w:bCs/>
          <w:sz w:val="28"/>
          <w:szCs w:val="32"/>
        </w:rPr>
        <w:t>采购方式：</w:t>
      </w:r>
      <w:r>
        <w:rPr>
          <w:rFonts w:hint="eastAsia" w:ascii="仿宋_GB2312" w:hAnsi="仿宋_GB2312"/>
          <w:b/>
          <w:bCs/>
          <w:sz w:val="28"/>
          <w:szCs w:val="32"/>
        </w:rPr>
        <w:t>竞价</w:t>
      </w:r>
      <w:r>
        <w:rPr>
          <w:rFonts w:hint="eastAsia" w:ascii="仿宋_GB2312" w:hAnsi="仿宋_GB2312"/>
          <w:b/>
          <w:bCs/>
          <w:sz w:val="28"/>
          <w:szCs w:val="32"/>
          <w:lang w:val="en-US" w:eastAsia="zh-CN"/>
        </w:rPr>
        <w:t>采购</w:t>
      </w:r>
    </w:p>
    <w:p w14:paraId="148907EA">
      <w:pPr>
        <w:autoSpaceDE w:val="0"/>
        <w:autoSpaceDN w:val="0"/>
        <w:adjustRightInd w:val="0"/>
        <w:snapToGrid w:val="0"/>
        <w:spacing w:line="360" w:lineRule="auto"/>
        <w:ind w:left="1124" w:hanging="1124" w:hangingChars="400"/>
        <w:rPr>
          <w:rFonts w:hint="eastAsia" w:ascii="仿宋_GB2312" w:hAnsi="仿宋_GB2312"/>
          <w:b/>
          <w:bCs/>
          <w:sz w:val="28"/>
          <w:szCs w:val="32"/>
          <w:u w:val="single"/>
        </w:rPr>
      </w:pPr>
      <w:r>
        <w:rPr>
          <w:rFonts w:ascii="仿宋_GB2312" w:hAnsi="仿宋_GB2312"/>
          <w:b/>
          <w:bCs/>
          <w:sz w:val="28"/>
          <w:szCs w:val="32"/>
        </w:rPr>
        <w:t>项目</w:t>
      </w:r>
      <w:r>
        <w:rPr>
          <w:rFonts w:hint="eastAsia" w:ascii="仿宋_GB2312" w:hAnsi="仿宋_GB2312"/>
          <w:b/>
          <w:bCs/>
          <w:sz w:val="28"/>
          <w:szCs w:val="32"/>
        </w:rPr>
        <w:t>名称：</w:t>
      </w:r>
      <w:r>
        <w:rPr>
          <w:rFonts w:hint="eastAsia" w:ascii="仿宋_GB2312" w:hAnsi="仿宋_GB2312"/>
          <w:b/>
          <w:bCs/>
          <w:sz w:val="28"/>
          <w:szCs w:val="32"/>
          <w:u w:val="single"/>
        </w:rPr>
        <w:t>深圳大学城图书馆读者自助文印服务项目</w:t>
      </w:r>
    </w:p>
    <w:p w14:paraId="2EF7BD0B">
      <w:pPr>
        <w:snapToGrid w:val="0"/>
        <w:spacing w:before="156" w:beforeLines="50" w:after="156" w:afterLines="50" w:line="360" w:lineRule="auto"/>
        <w:jc w:val="center"/>
        <w:rPr>
          <w:rFonts w:hint="eastAsia" w:ascii="黑体" w:hAnsi="华文中宋" w:eastAsia="黑体" w:cs="华文中宋"/>
          <w:sz w:val="30"/>
          <w:szCs w:val="30"/>
        </w:rPr>
      </w:pPr>
    </w:p>
    <w:p w14:paraId="3059EB3D">
      <w:pPr>
        <w:autoSpaceDE w:val="0"/>
        <w:autoSpaceDN w:val="0"/>
        <w:adjustRightInd w:val="0"/>
        <w:snapToGrid w:val="0"/>
        <w:spacing w:before="156" w:beforeLines="50" w:after="156" w:afterLines="50" w:line="360" w:lineRule="auto"/>
        <w:jc w:val="center"/>
        <w:rPr>
          <w:rFonts w:hint="eastAsia" w:ascii="黑体" w:hAnsi="华文中宋" w:eastAsia="黑体" w:cs="华文中宋"/>
          <w:kern w:val="0"/>
          <w:sz w:val="30"/>
          <w:szCs w:val="30"/>
        </w:rPr>
      </w:pPr>
    </w:p>
    <w:p w14:paraId="2309ADCB">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7A109FF1">
      <w:pPr>
        <w:autoSpaceDE w:val="0"/>
        <w:autoSpaceDN w:val="0"/>
        <w:adjustRightInd w:val="0"/>
        <w:snapToGrid w:val="0"/>
        <w:spacing w:before="156" w:beforeLines="50" w:after="156" w:afterLines="50" w:line="360" w:lineRule="auto"/>
        <w:jc w:val="left"/>
        <w:rPr>
          <w:rFonts w:hint="eastAsia" w:ascii="黑体" w:hAnsi="华文中宋" w:eastAsia="黑体" w:cs="华文中宋"/>
          <w:kern w:val="0"/>
          <w:sz w:val="30"/>
          <w:szCs w:val="30"/>
        </w:rPr>
      </w:pPr>
    </w:p>
    <w:p w14:paraId="007F5432">
      <w:pPr>
        <w:autoSpaceDE w:val="0"/>
        <w:autoSpaceDN w:val="0"/>
        <w:adjustRightInd w:val="0"/>
        <w:snapToGrid w:val="0"/>
        <w:spacing w:line="360" w:lineRule="auto"/>
        <w:ind w:left="420" w:firstLine="420"/>
        <w:jc w:val="center"/>
        <w:rPr>
          <w:rFonts w:hint="eastAsia" w:ascii="仿宋_GB2312" w:hAnsi="仿宋_GB2312"/>
          <w:b/>
          <w:bCs/>
          <w:sz w:val="28"/>
          <w:szCs w:val="32"/>
        </w:rPr>
      </w:pPr>
      <w:r>
        <w:rPr>
          <w:rFonts w:ascii="仿宋_GB2312" w:hAnsi="仿宋_GB2312"/>
          <w:b/>
          <w:bCs/>
          <w:sz w:val="28"/>
          <w:szCs w:val="32"/>
        </w:rPr>
        <w:t>深圳大学城</w:t>
      </w:r>
      <w:r>
        <w:rPr>
          <w:rFonts w:hint="eastAsia" w:ascii="仿宋_GB2312" w:hAnsi="仿宋_GB2312"/>
          <w:b/>
          <w:bCs/>
          <w:sz w:val="28"/>
          <w:szCs w:val="32"/>
        </w:rPr>
        <w:t>图书馆</w:t>
      </w:r>
    </w:p>
    <w:p w14:paraId="2ACC247B">
      <w:pPr>
        <w:autoSpaceDE w:val="0"/>
        <w:autoSpaceDN w:val="0"/>
        <w:adjustRightInd w:val="0"/>
        <w:snapToGrid w:val="0"/>
        <w:spacing w:line="360" w:lineRule="auto"/>
        <w:ind w:left="420" w:firstLine="420"/>
        <w:jc w:val="center"/>
        <w:rPr>
          <w:rFonts w:hint="eastAsia" w:ascii="仿宋_GB2312" w:hAnsi="仿宋_GB2312"/>
          <w:sz w:val="28"/>
        </w:rPr>
      </w:pPr>
      <w:r>
        <w:rPr>
          <w:rFonts w:hint="eastAsia" w:ascii="仿宋_GB2312" w:hAnsi="仿宋_GB2312"/>
          <w:b/>
          <w:sz w:val="28"/>
        </w:rPr>
        <w:t>2024年</w:t>
      </w:r>
      <w:r>
        <w:rPr>
          <w:rFonts w:hint="eastAsia" w:ascii="仿宋_GB2312" w:hAnsi="仿宋_GB2312"/>
          <w:b/>
          <w:sz w:val="28"/>
          <w:lang w:val="en-US" w:eastAsia="zh-CN"/>
        </w:rPr>
        <w:t>9</w:t>
      </w:r>
      <w:r>
        <w:rPr>
          <w:rFonts w:ascii="仿宋_GB2312" w:hAnsi="仿宋_GB2312"/>
          <w:b/>
          <w:sz w:val="28"/>
        </w:rPr>
        <w:t>月</w:t>
      </w:r>
    </w:p>
    <w:p w14:paraId="66BD1DE6">
      <w:pPr>
        <w:autoSpaceDE w:val="0"/>
        <w:autoSpaceDN w:val="0"/>
        <w:adjustRightInd w:val="0"/>
        <w:snapToGrid w:val="0"/>
        <w:spacing w:line="360" w:lineRule="auto"/>
        <w:ind w:left="420" w:firstLine="420"/>
        <w:jc w:val="center"/>
        <w:rPr>
          <w:rFonts w:hint="eastAsia" w:ascii="仿宋_GB2312" w:hAnsi="仿宋_GB2312"/>
          <w:b/>
          <w:bCs/>
          <w:sz w:val="28"/>
          <w:szCs w:val="32"/>
        </w:rPr>
        <w:sectPr>
          <w:headerReference r:id="rId3" w:type="default"/>
          <w:pgSz w:w="11906" w:h="16838"/>
          <w:pgMar w:top="1440" w:right="1800" w:bottom="1440" w:left="1800" w:header="851" w:footer="992" w:gutter="0"/>
          <w:cols w:space="720" w:num="1"/>
          <w:docGrid w:type="lines" w:linePitch="312" w:charSpace="0"/>
        </w:sectPr>
      </w:pPr>
    </w:p>
    <w:p w14:paraId="4806A4CB">
      <w:pPr>
        <w:pStyle w:val="40"/>
        <w:spacing w:before="0" w:after="0"/>
      </w:pPr>
      <w:r>
        <w:rPr>
          <w:rFonts w:hint="eastAsia"/>
        </w:rPr>
        <w:t>第一章 竞价须知</w:t>
      </w:r>
    </w:p>
    <w:p w14:paraId="097EC390">
      <w:pPr>
        <w:pStyle w:val="85"/>
        <w:numPr>
          <w:ilvl w:val="0"/>
          <w:numId w:val="3"/>
        </w:numPr>
        <w:spacing w:line="360" w:lineRule="auto"/>
        <w:ind w:firstLineChars="0"/>
        <w:rPr>
          <w:rFonts w:hint="eastAsia" w:ascii="宋体" w:hAnsi="宋体"/>
        </w:rPr>
      </w:pPr>
      <w:r>
        <w:rPr>
          <w:rFonts w:hint="eastAsia" w:ascii="宋体" w:hAnsi="宋体"/>
          <w:szCs w:val="21"/>
        </w:rPr>
        <w:t>本项目通过大学城图书馆网上竞价系统进行竞价，参与竞价的供应商必须登录平台进行注册，注册成功后方可参与项目竞价。</w:t>
      </w:r>
    </w:p>
    <w:p w14:paraId="1B352865">
      <w:pPr>
        <w:pStyle w:val="85"/>
        <w:numPr>
          <w:ilvl w:val="0"/>
          <w:numId w:val="3"/>
        </w:numPr>
        <w:spacing w:line="360" w:lineRule="auto"/>
        <w:ind w:firstLineChars="0"/>
        <w:rPr>
          <w:rFonts w:hint="eastAsia" w:ascii="宋体" w:hAnsi="宋体"/>
        </w:rPr>
      </w:pPr>
      <w:r>
        <w:rPr>
          <w:rFonts w:hint="eastAsia" w:ascii="宋体" w:hAnsi="宋体"/>
        </w:rPr>
        <w:t>竞价须知</w:t>
      </w:r>
    </w:p>
    <w:p w14:paraId="799EE4E8">
      <w:pPr>
        <w:pStyle w:val="85"/>
        <w:numPr>
          <w:ilvl w:val="0"/>
          <w:numId w:val="4"/>
        </w:numPr>
        <w:spacing w:line="360" w:lineRule="auto"/>
        <w:ind w:firstLineChars="0"/>
        <w:rPr>
          <w:rFonts w:hint="eastAsia" w:ascii="宋体" w:hAnsi="宋体"/>
          <w:b/>
        </w:rPr>
      </w:pPr>
      <w:r>
        <w:rPr>
          <w:rStyle w:val="46"/>
          <w:rFonts w:hint="eastAsia" w:ascii="宋体" w:hAnsi="宋体"/>
          <w:bCs w:val="0"/>
        </w:rPr>
        <w:t>竞价说明</w:t>
      </w:r>
    </w:p>
    <w:p w14:paraId="713C1F16">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参与竞价的供应商应承担所有与准备和参加竞价有关的费用</w:t>
      </w:r>
      <w:r>
        <w:rPr>
          <w:rFonts w:hint="eastAsia" w:ascii="宋体" w:hAnsi="宋体" w:cs="宋体"/>
          <w:szCs w:val="21"/>
        </w:rPr>
        <w:t>，不论竞价的结果如何，采购人无义务和责任承担这些费用。</w:t>
      </w:r>
    </w:p>
    <w:p w14:paraId="280CCEE6">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bCs/>
          <w:szCs w:val="21"/>
        </w:rPr>
        <w:t>供应商必须按竞价附件的格式填写，不得随意增加或删除表格内容。除单价、金额或项目要求填写的内容外，不得擅自改动竞价附件内容，否则将有可能影响成交结果，不推荐为成交候选人。</w:t>
      </w:r>
    </w:p>
    <w:p w14:paraId="533C858D">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w:t>
      </w:r>
      <w:r>
        <w:rPr>
          <w:rFonts w:hint="eastAsia" w:ascii="宋体" w:hAnsi="宋体"/>
          <w:szCs w:val="21"/>
          <w:lang w:val="zh-CN"/>
        </w:rPr>
        <w:t>供应商需对用户需求书的所有条款进行整体响应，用户需求书条款若有一条负偏离或不响应，</w:t>
      </w:r>
      <w:r>
        <w:rPr>
          <w:rFonts w:hint="eastAsia" w:ascii="宋体" w:hAnsi="宋体"/>
          <w:bCs/>
          <w:szCs w:val="21"/>
        </w:rPr>
        <w:t>不推荐为成交候选人</w:t>
      </w:r>
      <w:r>
        <w:rPr>
          <w:rFonts w:hint="eastAsia" w:ascii="宋体" w:hAnsi="宋体"/>
          <w:szCs w:val="21"/>
          <w:lang w:val="zh-CN"/>
        </w:rPr>
        <w:t>。</w:t>
      </w:r>
    </w:p>
    <w:p w14:paraId="07B6B0EB">
      <w:pPr>
        <w:pStyle w:val="85"/>
        <w:numPr>
          <w:ilvl w:val="0"/>
          <w:numId w:val="5"/>
        </w:numPr>
        <w:spacing w:line="360" w:lineRule="auto"/>
        <w:ind w:firstLineChars="0"/>
        <w:rPr>
          <w:rFonts w:hint="eastAsia" w:ascii="宋体" w:hAnsi="宋体"/>
        </w:rPr>
      </w:pPr>
      <w:r>
        <w:rPr>
          <w:rFonts w:hint="eastAsia" w:ascii="宋体" w:hAnsi="宋体"/>
          <w:szCs w:val="21"/>
        </w:rPr>
        <w:t>若成交供应商自身原因无法完成本项目，则采购人有权利保留追究责任。</w:t>
      </w:r>
    </w:p>
    <w:p w14:paraId="5BBD6643">
      <w:pPr>
        <w:pStyle w:val="85"/>
        <w:numPr>
          <w:ilvl w:val="0"/>
          <w:numId w:val="5"/>
        </w:numPr>
        <w:spacing w:line="360" w:lineRule="auto"/>
        <w:ind w:left="640" w:hanging="220" w:firstLineChars="0"/>
        <w:rPr>
          <w:rFonts w:hint="eastAsia" w:ascii="宋体" w:hAnsi="宋体"/>
        </w:rPr>
      </w:pPr>
      <w:r>
        <w:rPr>
          <w:rFonts w:hint="eastAsia" w:ascii="宋体" w:hAnsi="宋体"/>
        </w:rPr>
        <w:t>成交供应商因自身原因被取消成交资格，采购人可重新启动采购或按竞价公告规定顺延推选符合要求的供应商作为成交人。</w:t>
      </w:r>
    </w:p>
    <w:p w14:paraId="1AD4C7EF">
      <w:pPr>
        <w:pStyle w:val="85"/>
        <w:numPr>
          <w:ilvl w:val="0"/>
          <w:numId w:val="5"/>
        </w:numPr>
        <w:spacing w:line="360" w:lineRule="auto"/>
        <w:ind w:left="640" w:hanging="220" w:firstLineChars="0"/>
        <w:rPr>
          <w:rFonts w:hint="eastAsia" w:ascii="宋体" w:hAnsi="宋体"/>
        </w:rPr>
      </w:pPr>
      <w:r>
        <w:rPr>
          <w:rFonts w:hint="eastAsia" w:ascii="宋体" w:hAnsi="宋体"/>
        </w:rPr>
        <w:t>若本项目竞价采购失败，采购人将重新采购，届时采购人有权根据项目具体情况，决定重新采购项目的采购方式。</w:t>
      </w:r>
    </w:p>
    <w:p w14:paraId="1EA5D293">
      <w:pPr>
        <w:pStyle w:val="85"/>
        <w:numPr>
          <w:ilvl w:val="0"/>
          <w:numId w:val="5"/>
        </w:numPr>
        <w:spacing w:line="360" w:lineRule="auto"/>
        <w:ind w:left="640" w:hanging="220" w:firstLineChars="0"/>
        <w:rPr>
          <w:rFonts w:hint="eastAsia" w:ascii="宋体" w:hAnsi="宋体"/>
        </w:rPr>
      </w:pPr>
      <w:r>
        <w:rPr>
          <w:rFonts w:hint="eastAsia" w:ascii="宋体" w:hAnsi="宋体"/>
        </w:rPr>
        <w:t>成交供应商若无正当理由恶意放弃成交资格，采购人有权将拒绝其参加本项目重新组织的竞价采购活动。</w:t>
      </w:r>
    </w:p>
    <w:p w14:paraId="1BA5B920">
      <w:pPr>
        <w:pStyle w:val="85"/>
        <w:numPr>
          <w:ilvl w:val="0"/>
          <w:numId w:val="5"/>
        </w:numPr>
        <w:spacing w:line="360" w:lineRule="auto"/>
        <w:ind w:left="640" w:hanging="220" w:firstLineChars="0"/>
        <w:rPr>
          <w:rFonts w:hint="eastAsia" w:ascii="宋体" w:hAnsi="宋体"/>
          <w:szCs w:val="21"/>
        </w:rPr>
      </w:pPr>
      <w:r>
        <w:rPr>
          <w:rFonts w:hint="eastAsia" w:ascii="宋体" w:hAnsi="宋体"/>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022FD0D1">
      <w:pPr>
        <w:pStyle w:val="85"/>
        <w:numPr>
          <w:ilvl w:val="0"/>
          <w:numId w:val="5"/>
        </w:numPr>
        <w:spacing w:line="360" w:lineRule="auto"/>
        <w:ind w:left="640" w:hanging="220" w:firstLineChars="0"/>
        <w:rPr>
          <w:rFonts w:hint="eastAsia" w:ascii="宋体" w:hAnsi="宋体"/>
        </w:rPr>
      </w:pPr>
      <w:r>
        <w:rPr>
          <w:rFonts w:hint="eastAsia" w:ascii="宋体" w:hAnsi="宋体" w:cs="宋体"/>
          <w:szCs w:val="21"/>
        </w:rPr>
        <w:t>参与竞价的供应商向采购人咨询的有关项目事项，一切以竞价文件规定和竞价公告规定以及本单位的书面答复为准，其他一切形式均为个人意见，不代表本单位的意见；</w:t>
      </w:r>
    </w:p>
    <w:p w14:paraId="5E187C73">
      <w:pPr>
        <w:pStyle w:val="85"/>
        <w:numPr>
          <w:ilvl w:val="0"/>
          <w:numId w:val="5"/>
        </w:numPr>
        <w:spacing w:line="360" w:lineRule="auto"/>
        <w:ind w:left="640" w:hanging="220" w:firstLineChars="0"/>
        <w:rPr>
          <w:rFonts w:hint="eastAsia" w:ascii="宋体" w:hAnsi="宋体"/>
        </w:rPr>
      </w:pPr>
      <w:r>
        <w:rPr>
          <w:rFonts w:hint="eastAsia" w:ascii="宋体" w:hAnsi="宋体"/>
          <w:szCs w:val="21"/>
        </w:rPr>
        <w:t>参与竞价的供应商应认真阅读</w:t>
      </w:r>
      <w:r>
        <w:rPr>
          <w:rFonts w:hint="eastAsia" w:ascii="宋体" w:hAnsi="宋体" w:cs="宋体"/>
          <w:szCs w:val="21"/>
        </w:rPr>
        <w:t>、并充分理解竞价文件的全部内容（包括所有的补充、修改内容重要事项、格式、条款、服务要求和技术规范、参数及要求等）。供应商没有按照竞价文件要求提交全部资料，或者参与竞价所上传的文件没有对竞价文件在各方面都作出实质性响应是供应商的风险，有可能导致其竞价被拒绝，</w:t>
      </w:r>
      <w:r>
        <w:rPr>
          <w:rFonts w:hint="eastAsia" w:ascii="宋体" w:hAnsi="宋体"/>
          <w:szCs w:val="21"/>
        </w:rPr>
        <w:t>或被认定为无效竞价。</w:t>
      </w:r>
    </w:p>
    <w:p w14:paraId="4943A967">
      <w:pPr>
        <w:pStyle w:val="85"/>
        <w:numPr>
          <w:ilvl w:val="0"/>
          <w:numId w:val="5"/>
        </w:numPr>
        <w:spacing w:line="360" w:lineRule="auto"/>
        <w:ind w:left="640" w:hanging="220" w:firstLineChars="0"/>
        <w:rPr>
          <w:rFonts w:hint="eastAsia" w:ascii="宋体" w:hAnsi="宋体"/>
        </w:rPr>
      </w:pPr>
      <w:r>
        <w:rPr>
          <w:rFonts w:hint="eastAsia" w:ascii="宋体" w:hAnsi="宋体"/>
          <w:kern w:val="0"/>
          <w:szCs w:val="21"/>
        </w:rPr>
        <w:t>采购人有权拒绝接受任何不合格的货物或服务，由此产生的费用及相关后果均由成交供应商自行承担。</w:t>
      </w:r>
    </w:p>
    <w:p w14:paraId="0248E7BB">
      <w:pPr>
        <w:pStyle w:val="85"/>
        <w:numPr>
          <w:ilvl w:val="0"/>
          <w:numId w:val="5"/>
        </w:numPr>
        <w:tabs>
          <w:tab w:val="left" w:pos="840"/>
        </w:tabs>
        <w:spacing w:line="360" w:lineRule="auto"/>
        <w:ind w:left="640" w:hanging="220" w:firstLineChars="0"/>
        <w:rPr>
          <w:rFonts w:hint="eastAsia" w:ascii="宋体" w:hAnsi="宋体"/>
        </w:rPr>
      </w:pPr>
      <w:r>
        <w:rPr>
          <w:rFonts w:hint="eastAsia" w:ascii="宋体" w:hAnsi="宋体"/>
        </w:rPr>
        <w:t>供应商认为竞价结果损害其权益的，应按照大学城图书馆网上竞价系统相关指引在规定的时间内向采购人提交书面质疑，不提交的视为无异议，</w:t>
      </w:r>
      <w:r>
        <w:t>逾期提交将不予受理</w:t>
      </w:r>
      <w:r>
        <w:rPr>
          <w:rFonts w:hint="eastAsia" w:ascii="宋体" w:hAnsi="宋体"/>
        </w:rPr>
        <w:t>。</w:t>
      </w:r>
    </w:p>
    <w:p w14:paraId="1F99BBBD">
      <w:pPr>
        <w:pStyle w:val="85"/>
        <w:numPr>
          <w:ilvl w:val="0"/>
          <w:numId w:val="5"/>
        </w:numPr>
        <w:spacing w:line="360" w:lineRule="auto"/>
        <w:ind w:firstLineChars="0"/>
        <w:rPr>
          <w:rFonts w:hint="eastAsia" w:ascii="宋体" w:hAnsi="宋体"/>
        </w:rPr>
      </w:pPr>
      <w:r>
        <w:rPr>
          <w:rFonts w:hint="eastAsia" w:ascii="宋体" w:hAnsi="宋体"/>
          <w:szCs w:val="21"/>
        </w:rPr>
        <w:t>本竞价公告和竞价文件的解释权归</w:t>
      </w:r>
      <w:r>
        <w:rPr>
          <w:rFonts w:hint="eastAsia" w:ascii="宋体" w:hAnsi="宋体" w:cs="宋体"/>
          <w:szCs w:val="21"/>
        </w:rPr>
        <w:t>“深圳大学城图书馆”所有。</w:t>
      </w:r>
    </w:p>
    <w:p w14:paraId="47F7B200">
      <w:pPr>
        <w:pStyle w:val="85"/>
        <w:numPr>
          <w:ilvl w:val="0"/>
          <w:numId w:val="4"/>
        </w:numPr>
        <w:spacing w:line="360" w:lineRule="auto"/>
        <w:ind w:firstLineChars="0"/>
        <w:rPr>
          <w:rFonts w:hint="eastAsia" w:ascii="宋体" w:hAnsi="宋体"/>
        </w:rPr>
      </w:pPr>
      <w:r>
        <w:rPr>
          <w:rFonts w:hint="eastAsia" w:ascii="宋体" w:hAnsi="宋体"/>
          <w:b/>
        </w:rPr>
        <w:t>竞价文件的澄清或修改</w:t>
      </w:r>
    </w:p>
    <w:p w14:paraId="1B4A7DA7">
      <w:pPr>
        <w:pStyle w:val="85"/>
        <w:numPr>
          <w:ilvl w:val="1"/>
          <w:numId w:val="6"/>
        </w:numPr>
        <w:spacing w:line="360" w:lineRule="auto"/>
        <w:ind w:left="640" w:hanging="220" w:firstLineChars="0"/>
        <w:rPr>
          <w:rFonts w:hint="eastAsia" w:ascii="宋体" w:hAnsi="宋体"/>
        </w:rPr>
      </w:pPr>
      <w:r>
        <w:rPr>
          <w:rFonts w:hint="eastAsia" w:ascii="宋体" w:hAnsi="宋体"/>
        </w:rPr>
        <w:t>采购人可以对已发出的竞价文件进行必要的澄清或者修改。澄清或者修改的内容将在大学城图书馆网上竞价系统上发布澄清（更正/变更）公告。</w:t>
      </w:r>
    </w:p>
    <w:p w14:paraId="0A5306D6">
      <w:pPr>
        <w:pStyle w:val="85"/>
        <w:numPr>
          <w:ilvl w:val="1"/>
          <w:numId w:val="6"/>
        </w:numPr>
        <w:spacing w:line="360" w:lineRule="auto"/>
        <w:ind w:left="640" w:hanging="220" w:firstLineChars="0"/>
        <w:rPr>
          <w:rFonts w:hint="eastAsia" w:ascii="宋体" w:hAnsi="宋体"/>
        </w:rPr>
      </w:pPr>
      <w:r>
        <w:rPr>
          <w:rFonts w:hint="eastAsia" w:ascii="宋体" w:hAnsi="宋体"/>
        </w:rPr>
        <w:t>无论澄清或者修改的内容是否影响竞价，平台将通知所有的报名供应商；报名供应商应按要求履行相应的义务；</w:t>
      </w:r>
      <w:r>
        <w:rPr>
          <w:rFonts w:hint="eastAsia" w:ascii="宋体" w:hAnsi="宋体" w:cs="宋体"/>
          <w:szCs w:val="21"/>
        </w:rPr>
        <w:t>如报名截止时间少于一个工作日的，</w:t>
      </w:r>
      <w:r>
        <w:rPr>
          <w:rFonts w:hint="eastAsia" w:ascii="宋体" w:hAnsi="宋体"/>
        </w:rPr>
        <w:t>采购人应当相应顺延报名的截止时间。</w:t>
      </w:r>
    </w:p>
    <w:p w14:paraId="603514A7">
      <w:pPr>
        <w:pStyle w:val="85"/>
        <w:numPr>
          <w:ilvl w:val="1"/>
          <w:numId w:val="6"/>
        </w:numPr>
        <w:spacing w:line="360" w:lineRule="auto"/>
        <w:ind w:left="640" w:hanging="220" w:firstLineChars="0"/>
        <w:rPr>
          <w:rFonts w:hint="eastAsia" w:ascii="宋体" w:hAnsi="宋体"/>
        </w:rPr>
      </w:pPr>
      <w:r>
        <w:rPr>
          <w:rFonts w:hint="eastAsia" w:ascii="宋体" w:hAnsi="宋体"/>
        </w:rPr>
        <w:t>采购人发出的澄清或修改（更正/变更）的内容为竞价文件的组成部分，并对供应商具有约束力。</w:t>
      </w:r>
    </w:p>
    <w:p w14:paraId="57A41FB9">
      <w:pPr>
        <w:pStyle w:val="85"/>
        <w:numPr>
          <w:ilvl w:val="0"/>
          <w:numId w:val="4"/>
        </w:numPr>
        <w:spacing w:line="360" w:lineRule="auto"/>
        <w:ind w:firstLineChars="0"/>
        <w:rPr>
          <w:rFonts w:hint="eastAsia" w:ascii="宋体" w:hAnsi="宋体"/>
          <w:b/>
          <w:bCs/>
        </w:rPr>
      </w:pPr>
      <w:r>
        <w:rPr>
          <w:rFonts w:hint="eastAsia" w:ascii="宋体" w:hAnsi="宋体" w:cs="宋体"/>
          <w:b/>
          <w:bCs/>
          <w:szCs w:val="21"/>
        </w:rPr>
        <w:t>如有要求缴纳投标保证金的项目有下列任一情形发生时，投标保证金将不予退还：</w:t>
      </w:r>
    </w:p>
    <w:p w14:paraId="4E4A0D2D">
      <w:pPr>
        <w:pStyle w:val="85"/>
        <w:numPr>
          <w:ilvl w:val="1"/>
          <w:numId w:val="7"/>
        </w:numPr>
        <w:spacing w:line="360" w:lineRule="auto"/>
        <w:ind w:firstLineChars="0"/>
        <w:rPr>
          <w:rFonts w:hint="eastAsia" w:ascii="宋体" w:hAnsi="宋体"/>
        </w:rPr>
      </w:pPr>
      <w:r>
        <w:rPr>
          <w:rFonts w:hint="eastAsia" w:ascii="宋体" w:hAnsi="宋体"/>
        </w:rPr>
        <w:t>供应商在项目相关公告以及竞价文件等相关规定的报名报价有效期内撤销其报价的；</w:t>
      </w:r>
    </w:p>
    <w:p w14:paraId="51F7DE1F">
      <w:pPr>
        <w:pStyle w:val="85"/>
        <w:numPr>
          <w:ilvl w:val="1"/>
          <w:numId w:val="7"/>
        </w:numPr>
        <w:spacing w:line="360" w:lineRule="auto"/>
        <w:ind w:left="640" w:hanging="220" w:firstLineChars="0"/>
        <w:rPr>
          <w:rFonts w:hint="eastAsia" w:ascii="宋体" w:hAnsi="宋体"/>
        </w:rPr>
      </w:pPr>
      <w:r>
        <w:rPr>
          <w:rFonts w:hint="eastAsia" w:ascii="宋体" w:hAnsi="宋体"/>
        </w:rPr>
        <w:t>获取成交资格后无正当理由放弃成交资格或成交人拒绝与采购人签订合同的；</w:t>
      </w:r>
    </w:p>
    <w:p w14:paraId="77669FE4">
      <w:pPr>
        <w:pStyle w:val="85"/>
        <w:numPr>
          <w:ilvl w:val="1"/>
          <w:numId w:val="7"/>
        </w:numPr>
        <w:spacing w:line="360" w:lineRule="auto"/>
        <w:ind w:left="640" w:hanging="220" w:firstLineChars="0"/>
      </w:pPr>
      <w:r>
        <w:rPr>
          <w:rFonts w:hint="eastAsia" w:ascii="宋体" w:hAnsi="宋体"/>
        </w:rPr>
        <w:t>其他因成交人的原因被认定取消成交资格的。</w:t>
      </w:r>
    </w:p>
    <w:p w14:paraId="5C4423F9">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报名要求（</w:t>
      </w:r>
      <w:r>
        <w:rPr>
          <w:rFonts w:hint="eastAsia" w:ascii="宋体" w:hAnsi="宋体"/>
          <w:szCs w:val="21"/>
        </w:rPr>
        <w:t>参与竞价的</w:t>
      </w:r>
      <w:r>
        <w:rPr>
          <w:rStyle w:val="46"/>
          <w:rFonts w:hint="eastAsia" w:ascii="宋体" w:hAnsi="宋体"/>
          <w:bCs w:val="0"/>
        </w:rPr>
        <w:t>供应商资质要求:</w:t>
      </w:r>
      <w:r>
        <w:rPr>
          <w:rStyle w:val="46"/>
          <w:rFonts w:hint="eastAsia" w:ascii="宋体" w:hAnsi="宋体"/>
          <w:b w:val="0"/>
          <w:szCs w:val="21"/>
        </w:rPr>
        <w:t xml:space="preserve"> </w:t>
      </w:r>
      <w:r>
        <w:rPr>
          <w:rStyle w:val="46"/>
          <w:rFonts w:hint="eastAsia" w:ascii="宋体" w:hAnsi="宋体"/>
          <w:b w:val="0"/>
          <w:szCs w:val="21"/>
          <w:highlight w:val="red"/>
        </w:rPr>
        <w:t>报名时需要提供以下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并对上传的报名文件资料承担责任</w:t>
      </w:r>
      <w:r>
        <w:rPr>
          <w:rStyle w:val="46"/>
          <w:rFonts w:hint="eastAsia" w:ascii="宋体" w:hAnsi="宋体"/>
          <w:bCs w:val="0"/>
        </w:rPr>
        <w:t>）</w:t>
      </w:r>
    </w:p>
    <w:p w14:paraId="5CDABBC5">
      <w:pPr>
        <w:numPr>
          <w:ilvl w:val="0"/>
          <w:numId w:val="8"/>
        </w:numPr>
        <w:autoSpaceDE w:val="0"/>
        <w:autoSpaceDN w:val="0"/>
        <w:spacing w:line="360" w:lineRule="auto"/>
        <w:ind w:left="567" w:hanging="147"/>
        <w:rPr>
          <w:rFonts w:hint="eastAsia" w:ascii="宋体" w:hAnsi="宋体"/>
          <w:szCs w:val="21"/>
        </w:rPr>
      </w:pPr>
      <w:r>
        <w:rPr>
          <w:rFonts w:hint="eastAsia" w:ascii="宋体" w:hAnsi="宋体"/>
          <w:szCs w:val="21"/>
        </w:rPr>
        <w:t>具有独立法人资格或具有独立承担民事责任的能力的其它组织（提供营业执照或事业单位法人证等法人证明扫描件，原件备查）；</w:t>
      </w:r>
      <w:r>
        <w:rPr>
          <w:rFonts w:ascii="宋体" w:hAnsi="宋体"/>
          <w:szCs w:val="21"/>
        </w:rPr>
        <w:t xml:space="preserve"> </w:t>
      </w:r>
    </w:p>
    <w:p w14:paraId="2F130280">
      <w:pPr>
        <w:numPr>
          <w:ilvl w:val="0"/>
          <w:numId w:val="8"/>
        </w:numPr>
        <w:autoSpaceDE w:val="0"/>
        <w:autoSpaceDN w:val="0"/>
        <w:spacing w:line="360" w:lineRule="auto"/>
        <w:ind w:left="640" w:hanging="220"/>
        <w:rPr>
          <w:rFonts w:hint="eastAsia" w:ascii="宋体" w:hAnsi="宋体" w:cs="仿宋"/>
          <w:szCs w:val="21"/>
        </w:rPr>
      </w:pPr>
      <w:r>
        <w:rPr>
          <w:rFonts w:hint="eastAsia" w:ascii="宋体" w:hAnsi="宋体"/>
          <w:szCs w:val="21"/>
        </w:rPr>
        <w:t>符合《中华人民共和国政府采购法》第二十二条的规定。</w:t>
      </w:r>
      <w:r>
        <w:rPr>
          <w:rFonts w:hint="eastAsia" w:ascii="宋体" w:hAnsi="宋体" w:cs="仿宋"/>
          <w:szCs w:val="21"/>
        </w:rPr>
        <w:t>本项目不允许分包，不接受联合报价。</w:t>
      </w:r>
      <w:r>
        <w:rPr>
          <w:rFonts w:hint="eastAsia" w:ascii="宋体" w:hAnsi="宋体" w:cs="宋体"/>
          <w:kern w:val="0"/>
          <w:szCs w:val="21"/>
        </w:rPr>
        <w:t>供应商须提供供应商资格声明函</w:t>
      </w:r>
      <w:r>
        <w:rPr>
          <w:rFonts w:hint="eastAsia" w:ascii="宋体" w:hAnsi="宋体" w:cs="宋体"/>
          <w:b/>
          <w:kern w:val="0"/>
          <w:szCs w:val="21"/>
        </w:rPr>
        <w:t>，格式详见附件；</w:t>
      </w:r>
    </w:p>
    <w:p w14:paraId="1612C50C">
      <w:pPr>
        <w:numPr>
          <w:ilvl w:val="0"/>
          <w:numId w:val="8"/>
        </w:numPr>
        <w:autoSpaceDE w:val="0"/>
        <w:autoSpaceDN w:val="0"/>
        <w:spacing w:line="360" w:lineRule="auto"/>
        <w:ind w:left="640" w:hanging="220"/>
      </w:pPr>
      <w:r>
        <w:rPr>
          <w:rFonts w:hint="eastAsia" w:ascii="宋体" w:hAnsi="宋体" w:cs="宋体"/>
          <w:kern w:val="0"/>
          <w:szCs w:val="21"/>
        </w:rPr>
        <w:t>供应商完全响应本项目用户需求的条款、内容及要求的，提供用户需求书响应声明函即可</w:t>
      </w:r>
      <w:r>
        <w:rPr>
          <w:rFonts w:hint="eastAsia" w:ascii="宋体" w:hAnsi="宋体" w:cs="宋体"/>
          <w:b/>
          <w:kern w:val="0"/>
          <w:szCs w:val="21"/>
        </w:rPr>
        <w:t>，格式详见附件</w:t>
      </w:r>
      <w:r>
        <w:rPr>
          <w:rFonts w:hint="eastAsia" w:ascii="宋体" w:hAnsi="宋体" w:cs="宋体"/>
          <w:kern w:val="0"/>
          <w:szCs w:val="21"/>
        </w:rPr>
        <w:t>。</w:t>
      </w:r>
    </w:p>
    <w:p w14:paraId="48CDAEAA">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报价要求</w:t>
      </w:r>
      <w:r>
        <w:rPr>
          <w:rStyle w:val="46"/>
          <w:rFonts w:hint="eastAsia" w:ascii="宋体" w:hAnsi="宋体"/>
          <w:szCs w:val="21"/>
        </w:rPr>
        <w:t>（</w:t>
      </w:r>
      <w:r>
        <w:rPr>
          <w:rStyle w:val="46"/>
          <w:rFonts w:hint="eastAsia" w:ascii="宋体" w:hAnsi="宋体"/>
          <w:b w:val="0"/>
          <w:szCs w:val="21"/>
          <w:highlight w:val="red"/>
        </w:rPr>
        <w:t>报价时需要提供以下</w:t>
      </w:r>
      <w:r>
        <w:rPr>
          <w:rStyle w:val="46"/>
          <w:rFonts w:hint="eastAsia" w:ascii="宋体" w:hAnsi="宋体"/>
          <w:szCs w:val="21"/>
          <w:highlight w:val="red"/>
          <w:u w:val="double"/>
        </w:rPr>
        <w:t>盖章</w:t>
      </w:r>
      <w:r>
        <w:rPr>
          <w:rStyle w:val="46"/>
          <w:rFonts w:hint="eastAsia" w:ascii="宋体" w:hAnsi="宋体"/>
          <w:b w:val="0"/>
          <w:szCs w:val="21"/>
          <w:highlight w:val="red"/>
        </w:rPr>
        <w:t>资料</w:t>
      </w:r>
      <w:r>
        <w:rPr>
          <w:rStyle w:val="46"/>
          <w:rFonts w:hint="eastAsia" w:ascii="宋体" w:hAnsi="宋体"/>
          <w:b w:val="0"/>
          <w:szCs w:val="21"/>
        </w:rPr>
        <w:t>，</w:t>
      </w:r>
      <w:r>
        <w:rPr>
          <w:rFonts w:hint="eastAsia" w:ascii="宋体" w:hAnsi="宋体"/>
          <w:szCs w:val="21"/>
        </w:rPr>
        <w:t>并对上传的竞价文件资料承担责任</w:t>
      </w:r>
      <w:r>
        <w:rPr>
          <w:rStyle w:val="46"/>
          <w:rFonts w:hint="eastAsia" w:ascii="宋体" w:hAnsi="宋体"/>
          <w:szCs w:val="21"/>
        </w:rPr>
        <w:t>）</w:t>
      </w:r>
    </w:p>
    <w:p w14:paraId="1C4A43E5">
      <w:pPr>
        <w:pStyle w:val="85"/>
        <w:numPr>
          <w:ilvl w:val="0"/>
          <w:numId w:val="9"/>
        </w:numPr>
        <w:spacing w:line="360" w:lineRule="auto"/>
        <w:ind w:left="640" w:hanging="220" w:firstLineChars="0"/>
        <w:rPr>
          <w:rFonts w:hint="eastAsia" w:ascii="宋体" w:hAnsi="宋体"/>
        </w:rPr>
      </w:pPr>
      <w:r>
        <w:rPr>
          <w:rFonts w:hint="eastAsia" w:ascii="宋体" w:hAnsi="宋体"/>
          <w:szCs w:val="21"/>
        </w:rPr>
        <w:t>已报名供应商应根据本公告要求，在规定的竞价时间内对采购项目进行报价，同时按本公告要求完整</w:t>
      </w:r>
      <w:r>
        <w:rPr>
          <w:rFonts w:hint="eastAsia" w:ascii="宋体" w:hAnsi="宋体" w:cs="宋体"/>
          <w:szCs w:val="21"/>
        </w:rPr>
        <w:t>、真实、准确地填写并</w:t>
      </w:r>
      <w:r>
        <w:rPr>
          <w:rFonts w:hint="eastAsia" w:ascii="宋体" w:hAnsi="宋体"/>
          <w:szCs w:val="21"/>
        </w:rPr>
        <w:t>上传相应报价附件（</w:t>
      </w:r>
      <w:r>
        <w:rPr>
          <w:b/>
        </w:rPr>
        <w:t>报价表</w:t>
      </w:r>
      <w:r>
        <w:rPr>
          <w:rFonts w:hint="eastAsia" w:ascii="宋体" w:hAnsi="宋体"/>
          <w:szCs w:val="21"/>
        </w:rPr>
        <w:t>）；</w:t>
      </w:r>
    </w:p>
    <w:p w14:paraId="495E02BC">
      <w:pPr>
        <w:pStyle w:val="85"/>
        <w:numPr>
          <w:ilvl w:val="0"/>
          <w:numId w:val="9"/>
        </w:numPr>
        <w:spacing w:line="360" w:lineRule="auto"/>
        <w:ind w:left="640" w:hanging="220" w:firstLineChars="0"/>
        <w:rPr>
          <w:rFonts w:hint="eastAsia" w:ascii="宋体" w:hAnsi="宋体"/>
          <w:b/>
          <w:szCs w:val="21"/>
          <w:u w:val="double"/>
        </w:rPr>
      </w:pPr>
      <w:r>
        <w:rPr>
          <w:rFonts w:hint="eastAsia" w:ascii="宋体" w:hAnsi="宋体"/>
          <w:b/>
          <w:szCs w:val="21"/>
          <w:u w:val="double"/>
        </w:rPr>
        <w:t>竞价公告中提及的报价次数为报价机会，</w:t>
      </w:r>
      <w:r>
        <w:rPr>
          <w:rFonts w:hint="eastAsia"/>
          <w:b/>
          <w:szCs w:val="21"/>
          <w:u w:val="double"/>
          <w:shd w:val="clear" w:color="auto" w:fill="FFFFFF"/>
        </w:rPr>
        <w:t>以报价供应商的最后一次报价为准。</w:t>
      </w:r>
    </w:p>
    <w:p w14:paraId="77CE001A">
      <w:pPr>
        <w:pStyle w:val="85"/>
        <w:numPr>
          <w:ilvl w:val="0"/>
          <w:numId w:val="4"/>
        </w:numPr>
        <w:spacing w:line="360" w:lineRule="auto"/>
        <w:ind w:firstLineChars="0"/>
        <w:rPr>
          <w:rStyle w:val="46"/>
          <w:rFonts w:hint="eastAsia" w:ascii="宋体" w:hAnsi="宋体"/>
          <w:bCs w:val="0"/>
        </w:rPr>
      </w:pPr>
      <w:r>
        <w:rPr>
          <w:rStyle w:val="46"/>
          <w:rFonts w:hint="eastAsia" w:ascii="宋体" w:hAnsi="宋体"/>
          <w:bCs w:val="0"/>
        </w:rPr>
        <w:t>确定成交候选人</w:t>
      </w:r>
    </w:p>
    <w:p w14:paraId="4CD728E8">
      <w:pPr>
        <w:pStyle w:val="85"/>
        <w:spacing w:line="360" w:lineRule="auto"/>
        <w:rPr>
          <w:rStyle w:val="46"/>
          <w:rFonts w:hint="default" w:ascii="宋体" w:hAnsi="宋体" w:eastAsia="宋体"/>
          <w:b w:val="0"/>
          <w:bCs w:val="0"/>
          <w:color w:val="auto"/>
          <w:lang w:val="en-US" w:eastAsia="zh-CN"/>
        </w:rPr>
      </w:pPr>
      <w:r>
        <w:rPr>
          <w:rFonts w:hint="eastAsia" w:ascii="宋体" w:hAnsi="宋体"/>
          <w:color w:val="auto"/>
          <w:szCs w:val="21"/>
        </w:rPr>
        <w:t>本项目以最低价中标的方式确定成交供应商。报价时间截止后，</w:t>
      </w:r>
      <w:r>
        <w:rPr>
          <w:rFonts w:hint="eastAsia" w:ascii="宋体" w:hAnsi="宋体"/>
          <w:color w:val="auto"/>
        </w:rPr>
        <w:t>报价最低的为第一成交候选人，报价相同的，按</w:t>
      </w:r>
      <w:r>
        <w:rPr>
          <w:rFonts w:hint="eastAsia" w:ascii="宋体" w:hAnsi="宋体"/>
          <w:color w:val="auto"/>
          <w:lang w:val="en-US" w:eastAsia="zh-CN"/>
        </w:rPr>
        <w:t>抽签决定</w:t>
      </w:r>
      <w:r>
        <w:rPr>
          <w:rFonts w:hint="eastAsia" w:ascii="宋体" w:hAnsi="宋体"/>
          <w:color w:val="auto"/>
        </w:rPr>
        <w:t>第一成交候选人；</w:t>
      </w:r>
      <w:r>
        <w:rPr>
          <w:rFonts w:hint="eastAsia" w:ascii="宋体" w:hAnsi="宋体"/>
          <w:color w:val="auto"/>
          <w:szCs w:val="21"/>
        </w:rPr>
        <w:t>报价次低的为第二成交候选人，以此类推</w:t>
      </w:r>
      <w:r>
        <w:rPr>
          <w:rFonts w:hint="eastAsia" w:ascii="宋体" w:hAnsi="宋体"/>
          <w:color w:val="auto"/>
        </w:rPr>
        <w:t>。</w:t>
      </w:r>
      <w:r>
        <w:rPr>
          <w:rFonts w:hint="eastAsia" w:ascii="宋体" w:hAnsi="宋体"/>
          <w:color w:val="auto"/>
          <w:lang w:val="en-US" w:eastAsia="zh-CN"/>
        </w:rPr>
        <w:t>如中标人在合同期内无法按要求履约终止合同的，则按照报价从低到高，依次为成交候选人。</w:t>
      </w:r>
    </w:p>
    <w:p w14:paraId="12090A1D">
      <w:pPr>
        <w:pStyle w:val="85"/>
        <w:numPr>
          <w:ilvl w:val="0"/>
          <w:numId w:val="4"/>
        </w:numPr>
        <w:spacing w:line="360" w:lineRule="auto"/>
        <w:ind w:firstLineChars="0"/>
        <w:rPr>
          <w:rFonts w:hint="eastAsia" w:ascii="宋体" w:hAnsi="宋体"/>
          <w:b/>
          <w:szCs w:val="21"/>
        </w:rPr>
      </w:pPr>
      <w:r>
        <w:rPr>
          <w:rFonts w:hint="eastAsia" w:ascii="宋体" w:hAnsi="宋体"/>
          <w:b/>
          <w:szCs w:val="21"/>
        </w:rPr>
        <w:t>无效报价</w:t>
      </w:r>
    </w:p>
    <w:p w14:paraId="790B4BF3">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rPr>
        <w:t>供应商报价超过最高限价或低于最低限价或超过项目对应产品单项最高限价的视为无效报价。</w:t>
      </w:r>
    </w:p>
    <w:p w14:paraId="7404ADCD">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供应商须提供本项目要求的资质文件，如果不按公告规定或竞价文件要求等相关规定提供符合要求的资质文件，将被视为无效报价。</w:t>
      </w:r>
    </w:p>
    <w:p w14:paraId="3541C2A6">
      <w:pPr>
        <w:pStyle w:val="85"/>
        <w:numPr>
          <w:ilvl w:val="0"/>
          <w:numId w:val="10"/>
        </w:numPr>
        <w:spacing w:line="360" w:lineRule="auto"/>
        <w:ind w:left="640" w:hanging="220" w:firstLineChars="0"/>
        <w:rPr>
          <w:rFonts w:hint="eastAsia" w:ascii="宋体" w:hAnsi="宋体"/>
          <w:szCs w:val="21"/>
        </w:rPr>
      </w:pPr>
      <w:r>
        <w:rPr>
          <w:rFonts w:hint="eastAsia" w:ascii="宋体" w:hAnsi="宋体"/>
          <w:szCs w:val="21"/>
        </w:rPr>
        <w:t>参与竞价的</w:t>
      </w:r>
      <w:r>
        <w:rPr>
          <w:rFonts w:hint="eastAsia" w:ascii="宋体" w:hAnsi="宋体"/>
          <w:bCs/>
          <w:szCs w:val="21"/>
        </w:rPr>
        <w:t>供应商须对本项目采购内容进行整体报价，任何只对其中一部分内容进行的报价都被视为无效报价。</w:t>
      </w:r>
    </w:p>
    <w:p w14:paraId="76DEB536">
      <w:pPr>
        <w:pStyle w:val="85"/>
        <w:numPr>
          <w:ilvl w:val="0"/>
          <w:numId w:val="10"/>
        </w:numPr>
        <w:spacing w:line="360" w:lineRule="auto"/>
        <w:ind w:left="640" w:hanging="220" w:firstLineChars="0"/>
        <w:rPr>
          <w:rFonts w:hint="eastAsia"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Pr>
          <w:rFonts w:hint="eastAsia"/>
        </w:rPr>
        <w:t>。</w:t>
      </w:r>
    </w:p>
    <w:p w14:paraId="679F7F1F">
      <w:pPr>
        <w:pStyle w:val="39"/>
        <w:numPr>
          <w:ilvl w:val="0"/>
          <w:numId w:val="10"/>
        </w:numPr>
        <w:shd w:val="clear" w:color="auto" w:fill="FFFFFF"/>
        <w:spacing w:before="0" w:beforeAutospacing="0" w:after="0" w:afterAutospacing="0" w:line="276" w:lineRule="auto"/>
        <w:ind w:left="640" w:hanging="220"/>
        <w:rPr>
          <w:rFonts w:hint="eastAsia"/>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p>
    <w:p w14:paraId="526228C1">
      <w:pPr>
        <w:pStyle w:val="39"/>
        <w:numPr>
          <w:ilvl w:val="0"/>
          <w:numId w:val="10"/>
        </w:numPr>
        <w:shd w:val="clear" w:color="auto" w:fill="FFFFFF"/>
        <w:spacing w:before="0" w:beforeAutospacing="0" w:after="0" w:afterAutospacing="0" w:line="360" w:lineRule="auto"/>
        <w:ind w:left="640" w:hanging="220"/>
        <w:rPr>
          <w:rFonts w:hint="eastAsia"/>
          <w:sz w:val="21"/>
          <w:szCs w:val="21"/>
        </w:rPr>
      </w:pPr>
      <w:r>
        <w:rPr>
          <w:rFonts w:hint="eastAsia"/>
          <w:sz w:val="21"/>
          <w:szCs w:val="21"/>
        </w:rPr>
        <w:t>单位负责人为同一人或者存在直接控股、管理关系的不同供应商参加同一合同项下的采购项目竞价的，相关报价均视为无效报价。</w:t>
      </w:r>
    </w:p>
    <w:p w14:paraId="2B6DB746">
      <w:pPr>
        <w:pStyle w:val="39"/>
        <w:numPr>
          <w:ilvl w:val="0"/>
          <w:numId w:val="10"/>
        </w:numPr>
        <w:shd w:val="clear" w:color="auto" w:fill="FFFFFF"/>
        <w:spacing w:before="0" w:beforeAutospacing="0" w:after="0" w:afterAutospacing="0" w:line="360" w:lineRule="auto"/>
        <w:rPr>
          <w:rFonts w:hint="eastAsia"/>
          <w:sz w:val="21"/>
          <w:szCs w:val="21"/>
        </w:rPr>
      </w:pPr>
      <w:r>
        <w:rPr>
          <w:rFonts w:hint="eastAsia"/>
          <w:b/>
          <w:sz w:val="21"/>
          <w:szCs w:val="21"/>
        </w:rPr>
        <w:t>有下列情形之一的，视为串通竞价，其报价无效：</w:t>
      </w:r>
    </w:p>
    <w:p w14:paraId="7B25490C">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不同供应商的响应文件由同一单位或者个人编制；</w:t>
      </w:r>
    </w:p>
    <w:p w14:paraId="384800F7">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不同供应商委托同一单位或者个人办理竞价事宜；</w:t>
      </w:r>
    </w:p>
    <w:p w14:paraId="65AE881F">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不同供应商使用同一IP地址参与竞价；</w:t>
      </w:r>
    </w:p>
    <w:p w14:paraId="510043E5">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不同供应商的响应文件载明的项目管理成员或者联系人员为同一人；</w:t>
      </w:r>
    </w:p>
    <w:p w14:paraId="0D9272DA">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不同供应商的响应文件异常一致或者报价呈规律性差异；</w:t>
      </w:r>
    </w:p>
    <w:p w14:paraId="00129880">
      <w:pPr>
        <w:pStyle w:val="85"/>
        <w:widowControl/>
        <w:numPr>
          <w:ilvl w:val="2"/>
          <w:numId w:val="11"/>
        </w:numPr>
        <w:spacing w:line="360" w:lineRule="auto"/>
        <w:ind w:firstLineChars="0"/>
        <w:jc w:val="left"/>
        <w:rPr>
          <w:rFonts w:hint="eastAsia" w:ascii="宋体" w:hAnsi="宋体"/>
          <w:szCs w:val="21"/>
        </w:rPr>
      </w:pPr>
      <w:r>
        <w:rPr>
          <w:rFonts w:hint="eastAsia" w:ascii="宋体" w:hAnsi="宋体"/>
          <w:szCs w:val="21"/>
        </w:rPr>
        <w:t>不同供应商的响应文件相互混淆。</w:t>
      </w:r>
    </w:p>
    <w:p w14:paraId="7ABF1F61">
      <w:pPr>
        <w:pStyle w:val="85"/>
        <w:numPr>
          <w:ilvl w:val="0"/>
          <w:numId w:val="4"/>
        </w:numPr>
        <w:spacing w:line="360" w:lineRule="auto"/>
        <w:ind w:firstLineChars="0"/>
        <w:rPr>
          <w:rFonts w:hint="eastAsia" w:ascii="宋体" w:hAnsi="宋体"/>
          <w:szCs w:val="21"/>
        </w:rPr>
      </w:pPr>
      <w:r>
        <w:rPr>
          <w:rFonts w:hint="eastAsia" w:ascii="宋体" w:hAnsi="宋体"/>
          <w:b/>
          <w:szCs w:val="21"/>
        </w:rPr>
        <w:t>竞价活动失败</w:t>
      </w:r>
    </w:p>
    <w:p w14:paraId="37C7817F">
      <w:pPr>
        <w:pStyle w:val="85"/>
        <w:numPr>
          <w:ilvl w:val="0"/>
          <w:numId w:val="12"/>
        </w:numPr>
        <w:spacing w:line="360" w:lineRule="auto"/>
        <w:ind w:firstLineChars="0"/>
        <w:rPr>
          <w:rFonts w:hint="eastAsia" w:ascii="宋体" w:hAnsi="宋体"/>
          <w:szCs w:val="21"/>
        </w:rPr>
      </w:pPr>
      <w:r>
        <w:rPr>
          <w:rFonts w:hint="eastAsia" w:ascii="宋体" w:hAnsi="宋体"/>
        </w:rPr>
        <w:t>报价供应商不足3家，</w:t>
      </w:r>
      <w:r>
        <w:rPr>
          <w:rFonts w:hint="eastAsia" w:ascii="宋体" w:hAnsi="宋体"/>
          <w:szCs w:val="21"/>
        </w:rPr>
        <w:t>本次竞价活动失败。</w:t>
      </w:r>
    </w:p>
    <w:p w14:paraId="4EAFFE87">
      <w:pPr>
        <w:pStyle w:val="85"/>
        <w:numPr>
          <w:ilvl w:val="0"/>
          <w:numId w:val="12"/>
        </w:numPr>
        <w:spacing w:line="360" w:lineRule="auto"/>
        <w:ind w:firstLineChars="0"/>
        <w:rPr>
          <w:rFonts w:hint="eastAsia" w:ascii="宋体" w:hAnsi="宋体"/>
          <w:szCs w:val="21"/>
        </w:rPr>
      </w:pPr>
      <w:r>
        <w:rPr>
          <w:rFonts w:ascii="宋体" w:hAnsi="宋体"/>
          <w:szCs w:val="21"/>
        </w:rPr>
        <w:t>出现影响采购公正的违法、违规行为的</w:t>
      </w:r>
      <w:r>
        <w:rPr>
          <w:rFonts w:hint="eastAsia" w:ascii="宋体" w:hAnsi="宋体"/>
          <w:szCs w:val="21"/>
        </w:rPr>
        <w:t>。</w:t>
      </w:r>
    </w:p>
    <w:p w14:paraId="0D4BC53A">
      <w:pPr>
        <w:pStyle w:val="85"/>
        <w:numPr>
          <w:ilvl w:val="0"/>
          <w:numId w:val="12"/>
        </w:numPr>
        <w:spacing w:line="360" w:lineRule="auto"/>
        <w:ind w:firstLineChars="0"/>
        <w:rPr>
          <w:rFonts w:hint="eastAsia" w:ascii="宋体" w:hAnsi="宋体"/>
          <w:szCs w:val="21"/>
        </w:rPr>
      </w:pPr>
      <w:r>
        <w:rPr>
          <w:rFonts w:ascii="宋体" w:hAnsi="宋体"/>
          <w:szCs w:val="21"/>
        </w:rPr>
        <w:t>因重大变故，采购任务取消的</w:t>
      </w:r>
      <w:r>
        <w:rPr>
          <w:rFonts w:hint="eastAsia" w:ascii="宋体" w:hAnsi="宋体"/>
          <w:szCs w:val="21"/>
        </w:rPr>
        <w:t>。</w:t>
      </w:r>
    </w:p>
    <w:p w14:paraId="4837AD10">
      <w:pPr>
        <w:pStyle w:val="85"/>
        <w:numPr>
          <w:ilvl w:val="0"/>
          <w:numId w:val="4"/>
        </w:numPr>
        <w:spacing w:line="360" w:lineRule="auto"/>
        <w:ind w:firstLineChars="0"/>
        <w:rPr>
          <w:rFonts w:hint="eastAsia" w:ascii="宋体" w:hAnsi="宋体"/>
          <w:b/>
          <w:szCs w:val="21"/>
        </w:rPr>
      </w:pPr>
      <w:r>
        <w:rPr>
          <w:rFonts w:hint="eastAsia" w:ascii="宋体" w:hAnsi="宋体"/>
          <w:b/>
          <w:szCs w:val="21"/>
        </w:rPr>
        <w:t>服务费</w:t>
      </w:r>
    </w:p>
    <w:p w14:paraId="504BFF60">
      <w:pPr>
        <w:pStyle w:val="85"/>
        <w:spacing w:line="360" w:lineRule="auto"/>
        <w:ind w:left="420" w:firstLine="0" w:firstLineChars="0"/>
        <w:rPr>
          <w:rFonts w:hint="eastAsia" w:ascii="宋体" w:hAnsi="宋体"/>
        </w:rPr>
      </w:pPr>
      <w:r>
        <w:rPr>
          <w:rFonts w:hint="eastAsia" w:ascii="宋体" w:hAnsi="宋体"/>
        </w:rPr>
        <w:t>大学城图书馆网上竞价系统不收取服务费。</w:t>
      </w:r>
    </w:p>
    <w:p w14:paraId="4191F138">
      <w:pPr>
        <w:pStyle w:val="85"/>
        <w:widowControl/>
        <w:numPr>
          <w:ilvl w:val="0"/>
          <w:numId w:val="3"/>
        </w:numPr>
        <w:spacing w:line="360" w:lineRule="auto"/>
        <w:ind w:firstLineChars="0"/>
        <w:jc w:val="left"/>
        <w:rPr>
          <w:rFonts w:hint="eastAsia" w:ascii="宋体" w:hAnsi="宋体"/>
          <w:b/>
        </w:rPr>
      </w:pPr>
      <w:r>
        <w:rPr>
          <w:rFonts w:hint="eastAsia" w:ascii="宋体" w:hAnsi="宋体"/>
          <w:b/>
        </w:rPr>
        <w:t>联系方式</w:t>
      </w:r>
    </w:p>
    <w:p w14:paraId="57DB8F2D">
      <w:pPr>
        <w:pStyle w:val="85"/>
        <w:widowControl/>
        <w:spacing w:line="360" w:lineRule="auto"/>
        <w:ind w:left="420" w:firstLine="0" w:firstLineChars="0"/>
        <w:jc w:val="left"/>
      </w:pPr>
      <w:r>
        <w:rPr>
          <w:rFonts w:hint="eastAsia"/>
        </w:rPr>
        <w:t xml:space="preserve">采购人：深圳大学城图书馆 </w:t>
      </w:r>
    </w:p>
    <w:p w14:paraId="28FF83BC">
      <w:pPr>
        <w:pStyle w:val="85"/>
        <w:widowControl/>
        <w:spacing w:line="360" w:lineRule="auto"/>
        <w:ind w:left="420" w:firstLine="0" w:firstLineChars="0"/>
        <w:jc w:val="left"/>
      </w:pPr>
      <w:r>
        <w:rPr>
          <w:rFonts w:hint="eastAsia"/>
        </w:rPr>
        <w:t>地址：深圳市南山区西丽丽水路2239号大学城图书馆</w:t>
      </w:r>
      <w:r>
        <w:rPr>
          <w:rFonts w:hint="eastAsia"/>
          <w:lang w:val="en-US" w:eastAsia="zh-CN"/>
        </w:rPr>
        <w:t>3</w:t>
      </w:r>
      <w:r>
        <w:rPr>
          <w:rFonts w:hint="eastAsia"/>
        </w:rPr>
        <w:t>楼办公区</w:t>
      </w:r>
    </w:p>
    <w:p w14:paraId="717FBA1A">
      <w:pPr>
        <w:pStyle w:val="85"/>
        <w:widowControl/>
        <w:spacing w:line="360" w:lineRule="auto"/>
        <w:ind w:left="420" w:firstLine="0" w:firstLineChars="0"/>
        <w:jc w:val="left"/>
        <w:rPr>
          <w:rFonts w:hint="eastAsia" w:eastAsia="宋体"/>
          <w:lang w:eastAsia="zh-CN"/>
        </w:rPr>
      </w:pPr>
      <w:r>
        <w:rPr>
          <w:rFonts w:hint="eastAsia"/>
        </w:rPr>
        <w:t>联系人：</w:t>
      </w:r>
      <w:r>
        <w:rPr>
          <w:rFonts w:hint="eastAsia"/>
          <w:lang w:val="en-US" w:eastAsia="zh-CN"/>
        </w:rPr>
        <w:t>彭邓伟</w:t>
      </w:r>
    </w:p>
    <w:p w14:paraId="19DAFD20">
      <w:pPr>
        <w:pStyle w:val="85"/>
        <w:widowControl/>
        <w:spacing w:line="360" w:lineRule="auto"/>
        <w:ind w:left="420" w:firstLine="0" w:firstLineChars="0"/>
        <w:jc w:val="left"/>
        <w:rPr>
          <w:rFonts w:hint="default" w:eastAsia="宋体"/>
          <w:lang w:val="en-US" w:eastAsia="zh-CN"/>
        </w:rPr>
      </w:pPr>
      <w:r>
        <w:rPr>
          <w:rFonts w:hint="eastAsia"/>
        </w:rPr>
        <w:t>联系方式：0755-2603</w:t>
      </w:r>
      <w:r>
        <w:rPr>
          <w:rFonts w:hint="eastAsia"/>
          <w:lang w:val="en-US" w:eastAsia="zh-CN"/>
        </w:rPr>
        <w:t>2376</w:t>
      </w:r>
    </w:p>
    <w:p w14:paraId="2ED03832">
      <w:pPr>
        <w:widowControl/>
        <w:jc w:val="left"/>
        <w:rPr>
          <w:rFonts w:hint="eastAsia" w:ascii="宋体" w:hAnsi="宋体"/>
          <w:b/>
        </w:rPr>
      </w:pPr>
      <w:r>
        <w:rPr>
          <w:rFonts w:ascii="宋体" w:hAnsi="宋体"/>
          <w:b/>
        </w:rPr>
        <w:br w:type="page"/>
      </w:r>
    </w:p>
    <w:p w14:paraId="574CE85F">
      <w:pPr>
        <w:pStyle w:val="40"/>
      </w:pPr>
      <w:r>
        <w:rPr>
          <w:rFonts w:hint="eastAsia"/>
        </w:rPr>
        <w:t>第二章  用户需求书</w:t>
      </w:r>
    </w:p>
    <w:p w14:paraId="0D2594B1">
      <w:pPr>
        <w:spacing w:line="440" w:lineRule="exact"/>
        <w:ind w:left="517" w:hanging="517"/>
        <w:rPr>
          <w:b/>
          <w:bCs/>
          <w:szCs w:val="21"/>
        </w:rPr>
      </w:pPr>
      <w:bookmarkStart w:id="0" w:name="_Hlk169616740"/>
      <w:r>
        <w:rPr>
          <w:rFonts w:hint="eastAsia" w:ascii="宋体" w:cs="宋体"/>
          <w:b/>
          <w:bCs/>
        </w:rPr>
        <w:t>说明：响应供应商须对本项目进行整体响应，任何只对其中一部分进行的响应都被视为无效响应。</w:t>
      </w:r>
      <w:r>
        <w:rPr>
          <w:rFonts w:ascii="宋体" w:cs="宋体"/>
          <w:b/>
          <w:bCs/>
        </w:rPr>
        <w:t xml:space="preserve"> </w:t>
      </w:r>
      <w:bookmarkEnd w:id="0"/>
    </w:p>
    <w:tbl>
      <w:tblPr>
        <w:tblStyle w:val="43"/>
        <w:tblW w:w="94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479"/>
        <w:gridCol w:w="3302"/>
        <w:gridCol w:w="1482"/>
        <w:gridCol w:w="2702"/>
      </w:tblGrid>
      <w:tr w14:paraId="086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18C05CC1">
            <w:r>
              <w:rPr>
                <w:rFonts w:hint="eastAsia"/>
              </w:rPr>
              <w:t>项目名称</w:t>
            </w:r>
          </w:p>
        </w:tc>
        <w:tc>
          <w:tcPr>
            <w:tcW w:w="3302" w:type="dxa"/>
          </w:tcPr>
          <w:p w14:paraId="662B5FB1">
            <w:bookmarkStart w:id="1" w:name="_Hlk169167383"/>
            <w:r>
              <w:rPr>
                <w:rFonts w:hint="eastAsia"/>
              </w:rPr>
              <w:t>深圳大学城图书馆读者自助文印服务项目</w:t>
            </w:r>
            <w:bookmarkEnd w:id="1"/>
          </w:p>
        </w:tc>
        <w:tc>
          <w:tcPr>
            <w:tcW w:w="1482" w:type="dxa"/>
          </w:tcPr>
          <w:p w14:paraId="52EDD4DB">
            <w:r>
              <w:t>采购类型</w:t>
            </w:r>
          </w:p>
        </w:tc>
        <w:tc>
          <w:tcPr>
            <w:tcW w:w="2702" w:type="dxa"/>
          </w:tcPr>
          <w:p w14:paraId="08FE0E46">
            <w:r>
              <w:rPr>
                <w:rFonts w:hint="eastAsia"/>
              </w:rPr>
              <w:t>自行采购</w:t>
            </w:r>
          </w:p>
        </w:tc>
      </w:tr>
      <w:tr w14:paraId="4C6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3E8EA011">
            <w:r>
              <w:rPr>
                <w:rFonts w:hint="eastAsia"/>
              </w:rPr>
              <w:t>采购人名称</w:t>
            </w:r>
          </w:p>
        </w:tc>
        <w:tc>
          <w:tcPr>
            <w:tcW w:w="3302" w:type="dxa"/>
          </w:tcPr>
          <w:p w14:paraId="5CC182D7">
            <w:r>
              <w:rPr>
                <w:rFonts w:hint="eastAsia"/>
              </w:rPr>
              <w:t>深圳大学城图书馆</w:t>
            </w:r>
          </w:p>
        </w:tc>
        <w:tc>
          <w:tcPr>
            <w:tcW w:w="1482" w:type="dxa"/>
          </w:tcPr>
          <w:p w14:paraId="7CAB4EB3">
            <w:r>
              <w:t>采购方式</w:t>
            </w:r>
          </w:p>
        </w:tc>
        <w:tc>
          <w:tcPr>
            <w:tcW w:w="2702" w:type="dxa"/>
          </w:tcPr>
          <w:p w14:paraId="735B1C9C">
            <w:pPr>
              <w:rPr>
                <w:rFonts w:hint="eastAsia" w:eastAsia="宋体"/>
                <w:lang w:val="en-US" w:eastAsia="zh-CN"/>
              </w:rPr>
            </w:pPr>
            <w:r>
              <w:rPr>
                <w:rFonts w:hint="eastAsia"/>
              </w:rPr>
              <w:t>竞价</w:t>
            </w:r>
            <w:r>
              <w:rPr>
                <w:rFonts w:hint="eastAsia"/>
                <w:lang w:val="en-US" w:eastAsia="zh-CN"/>
              </w:rPr>
              <w:t>采购</w:t>
            </w:r>
          </w:p>
        </w:tc>
      </w:tr>
      <w:tr w14:paraId="5F6C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0" w:type="dxa"/>
            <w:gridSpan w:val="2"/>
          </w:tcPr>
          <w:p w14:paraId="7054E12E">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财政预算限额（元）</w:t>
            </w:r>
          </w:p>
        </w:tc>
        <w:tc>
          <w:tcPr>
            <w:tcW w:w="3302" w:type="dxa"/>
          </w:tcPr>
          <w:p w14:paraId="74FAC4AF">
            <w:pPr>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color w:val="000000" w:themeColor="text1"/>
                <w:lang w:val="en-US" w:eastAsia="zh-CN"/>
                <w14:textFill>
                  <w14:solidFill>
                    <w14:schemeClr w14:val="tx1"/>
                  </w14:solidFill>
                </w14:textFill>
              </w:rPr>
              <w:t>49020</w:t>
            </w:r>
          </w:p>
        </w:tc>
        <w:tc>
          <w:tcPr>
            <w:tcW w:w="1482" w:type="dxa"/>
          </w:tcPr>
          <w:p w14:paraId="7C7598F4">
            <w:pPr>
              <w:rPr>
                <w:rFonts w:hint="eastAsia" w:ascii="宋体" w:hAnsi="宋体" w:eastAsia="宋体" w:cs="宋体"/>
                <w:color w:val="000000" w:themeColor="text1"/>
                <w14:textFill>
                  <w14:solidFill>
                    <w14:schemeClr w14:val="tx1"/>
                  </w14:solidFill>
                </w14:textFill>
              </w:rPr>
            </w:pPr>
          </w:p>
        </w:tc>
        <w:tc>
          <w:tcPr>
            <w:tcW w:w="2702" w:type="dxa"/>
          </w:tcPr>
          <w:p w14:paraId="3296898C">
            <w:pPr>
              <w:rPr>
                <w:rFonts w:hint="eastAsia" w:ascii="宋体" w:hAnsi="宋体" w:eastAsia="宋体" w:cs="宋体"/>
                <w:color w:val="000000" w:themeColor="text1"/>
                <w14:textFill>
                  <w14:solidFill>
                    <w14:schemeClr w14:val="tx1"/>
                  </w14:solidFill>
                </w14:textFill>
              </w:rPr>
            </w:pPr>
          </w:p>
        </w:tc>
      </w:tr>
      <w:tr w14:paraId="38AB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930" w:type="dxa"/>
            <w:gridSpan w:val="2"/>
          </w:tcPr>
          <w:p w14:paraId="2E365478">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项目背景</w:t>
            </w:r>
          </w:p>
        </w:tc>
        <w:tc>
          <w:tcPr>
            <w:tcW w:w="7486" w:type="dxa"/>
            <w:gridSpan w:val="3"/>
          </w:tcPr>
          <w:p w14:paraId="583E72EA">
            <w:pPr>
              <w:ind w:firstLine="420" w:firstLineChars="200"/>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1"/>
                <w:szCs w:val="22"/>
                <w:lang w:val="en-US" w:eastAsia="zh-CN" w:bidi="ar-SA"/>
                <w14:textFill>
                  <w14:solidFill>
                    <w14:schemeClr w14:val="tx1"/>
                  </w14:solidFill>
                </w14:textFill>
              </w:rPr>
              <w:t>为了更好地服务大学城内三校师生及广大读者，</w:t>
            </w:r>
            <w:r>
              <w:rPr>
                <w:rFonts w:hint="eastAsia" w:ascii="宋体" w:hAnsi="宋体" w:cs="宋体"/>
                <w:color w:val="000000" w:themeColor="text1"/>
                <w:kern w:val="2"/>
                <w:sz w:val="21"/>
                <w:szCs w:val="22"/>
                <w:lang w:val="en-US" w:eastAsia="zh-CN" w:bidi="ar-SA"/>
                <w14:textFill>
                  <w14:solidFill>
                    <w14:schemeClr w14:val="tx1"/>
                  </w14:solidFill>
                </w14:textFill>
              </w:rPr>
              <w:t>为读者</w:t>
            </w:r>
            <w:r>
              <w:rPr>
                <w:rFonts w:hint="eastAsia" w:ascii="宋体" w:hAnsi="宋体" w:eastAsia="宋体" w:cs="宋体"/>
                <w:color w:val="000000" w:themeColor="text1"/>
                <w:kern w:val="2"/>
                <w:sz w:val="21"/>
                <w:szCs w:val="22"/>
                <w:lang w:val="en-US" w:eastAsia="zh-CN" w:bidi="ar-SA"/>
                <w14:textFill>
                  <w14:solidFill>
                    <w14:schemeClr w14:val="tx1"/>
                  </w14:solidFill>
                </w14:textFill>
              </w:rPr>
              <w:t>提供自助文印服务</w:t>
            </w:r>
            <w:r>
              <w:rPr>
                <w:rFonts w:hint="eastAsia" w:ascii="宋体" w:hAnsi="宋体" w:cs="宋体"/>
                <w:color w:val="000000" w:themeColor="text1"/>
                <w:kern w:val="2"/>
                <w:sz w:val="21"/>
                <w:szCs w:val="22"/>
                <w:lang w:val="en-US" w:eastAsia="zh-CN" w:bidi="ar-SA"/>
                <w14:textFill>
                  <w14:solidFill>
                    <w14:schemeClr w14:val="tx1"/>
                  </w14:solidFill>
                </w14:textFill>
              </w:rPr>
              <w:t>。自助文印服务商提供7台自助文印设备（2楼4台、3楼2台、4楼1台</w:t>
            </w:r>
            <w:r>
              <w:rPr>
                <w:rFonts w:hint="eastAsia" w:ascii="宋体" w:hAnsi="宋体" w:eastAsia="宋体" w:cs="宋体"/>
                <w:color w:val="000000" w:themeColor="text1"/>
                <w:kern w:val="2"/>
                <w:sz w:val="21"/>
                <w:szCs w:val="22"/>
                <w:lang w:val="en-US" w:eastAsia="zh-CN" w:bidi="ar-SA"/>
                <w14:textFill>
                  <w14:solidFill>
                    <w14:schemeClr w14:val="tx1"/>
                  </w14:solidFill>
                </w14:textFill>
              </w:rPr>
              <w:t>）</w:t>
            </w:r>
            <w:r>
              <w:rPr>
                <w:rFonts w:hint="eastAsia" w:ascii="宋体" w:hAnsi="宋体" w:cs="宋体"/>
                <w:color w:val="000000" w:themeColor="text1"/>
                <w:kern w:val="2"/>
                <w:sz w:val="21"/>
                <w:szCs w:val="22"/>
                <w:lang w:val="en-US" w:eastAsia="zh-CN" w:bidi="ar-SA"/>
                <w14:textFill>
                  <w14:solidFill>
                    <w14:schemeClr w14:val="tx1"/>
                  </w14:solidFill>
                </w14:textFill>
              </w:rPr>
              <w:t>，并为自助文印服务提供所有相关系统及服务</w:t>
            </w:r>
            <w:r>
              <w:rPr>
                <w:rFonts w:hint="eastAsia" w:ascii="宋体" w:hAnsi="宋体" w:eastAsia="宋体" w:cs="宋体"/>
                <w:color w:val="000000" w:themeColor="text1"/>
                <w:kern w:val="2"/>
                <w:sz w:val="21"/>
                <w:szCs w:val="22"/>
                <w:lang w:val="en-US" w:eastAsia="zh-CN" w:bidi="ar-SA"/>
                <w14:textFill>
                  <w14:solidFill>
                    <w14:schemeClr w14:val="tx1"/>
                  </w14:solidFill>
                </w14:textFill>
              </w:rPr>
              <w:t>。自助文印服务商需按照文印设备计数器读数（1页=0.1元）（下称为“页”）为计费基础，并按文印规格（彩色A4≤5页，A3= 2页，双面A4= 2页）的价格向图书馆读者提供自助文印服务，费用由文印服务合作商通过自己的扫码收费系统直接向读者收取。</w:t>
            </w:r>
          </w:p>
        </w:tc>
      </w:tr>
      <w:tr w14:paraId="2DBE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51" w:type="dxa"/>
          </w:tcPr>
          <w:p w14:paraId="5BD5BF2F">
            <w:pPr>
              <w:jc w:val="center"/>
              <w:rPr>
                <w:rFonts w:hint="eastAsia" w:ascii="宋体" w:hAnsi="宋体" w:cs="宋体"/>
                <w:kern w:val="0"/>
                <w:szCs w:val="21"/>
              </w:rPr>
            </w:pPr>
          </w:p>
          <w:p w14:paraId="17EA7FEA">
            <w:pPr>
              <w:jc w:val="center"/>
              <w:rPr>
                <w:rFonts w:hint="eastAsia" w:ascii="宋体" w:hAnsi="宋体" w:cs="宋体"/>
                <w:kern w:val="0"/>
                <w:szCs w:val="21"/>
              </w:rPr>
            </w:pPr>
          </w:p>
          <w:p w14:paraId="653F714F">
            <w:pPr>
              <w:jc w:val="center"/>
              <w:rPr>
                <w:rFonts w:hint="eastAsia" w:ascii="宋体" w:hAnsi="宋体" w:cs="宋体"/>
                <w:kern w:val="0"/>
                <w:szCs w:val="21"/>
              </w:rPr>
            </w:pPr>
          </w:p>
          <w:p w14:paraId="55CAC5BD">
            <w:pPr>
              <w:jc w:val="center"/>
              <w:rPr>
                <w:rFonts w:hint="eastAsia" w:ascii="宋体" w:hAnsi="宋体" w:cs="宋体"/>
                <w:kern w:val="0"/>
                <w:szCs w:val="21"/>
              </w:rPr>
            </w:pPr>
          </w:p>
          <w:p w14:paraId="3DB64727">
            <w:pPr>
              <w:jc w:val="center"/>
              <w:rPr>
                <w:rFonts w:hint="eastAsia" w:ascii="宋体" w:hAnsi="宋体" w:cs="宋体"/>
                <w:kern w:val="0"/>
                <w:szCs w:val="21"/>
              </w:rPr>
            </w:pPr>
          </w:p>
          <w:p w14:paraId="765CDB89">
            <w:pPr>
              <w:jc w:val="center"/>
              <w:rPr>
                <w:rFonts w:hint="eastAsia" w:ascii="宋体" w:hAnsi="宋体" w:cs="宋体"/>
                <w:kern w:val="0"/>
                <w:szCs w:val="21"/>
              </w:rPr>
            </w:pPr>
          </w:p>
          <w:p w14:paraId="4B434ACA">
            <w:pPr>
              <w:jc w:val="center"/>
              <w:rPr>
                <w:rFonts w:hint="eastAsia" w:ascii="宋体" w:hAnsi="宋体" w:cs="宋体"/>
                <w:kern w:val="0"/>
                <w:szCs w:val="21"/>
              </w:rPr>
            </w:pPr>
            <w:r>
              <w:rPr>
                <w:rFonts w:hint="eastAsia" w:ascii="宋体" w:hAnsi="宋体" w:cs="宋体"/>
                <w:kern w:val="0"/>
                <w:szCs w:val="21"/>
              </w:rPr>
              <w:t>货物清单</w:t>
            </w:r>
          </w:p>
        </w:tc>
        <w:tc>
          <w:tcPr>
            <w:tcW w:w="8965" w:type="dxa"/>
            <w:gridSpan w:val="4"/>
          </w:tcPr>
          <w:p w14:paraId="6112414F">
            <w:pPr>
              <w:rPr>
                <w:bCs/>
                <w:szCs w:val="21"/>
              </w:rPr>
            </w:pPr>
          </w:p>
          <w:p w14:paraId="2B5C4311">
            <w:pPr>
              <w:pStyle w:val="17"/>
              <w:rPr>
                <w:b/>
                <w:bCs/>
                <w:szCs w:val="21"/>
              </w:rPr>
            </w:pPr>
            <w:r>
              <w:rPr>
                <w:rFonts w:hint="eastAsia"/>
                <w:b/>
                <w:bCs/>
                <w:szCs w:val="21"/>
              </w:rPr>
              <w:t>一、工程量清单</w:t>
            </w:r>
          </w:p>
          <w:tbl>
            <w:tblPr>
              <w:tblStyle w:val="43"/>
              <w:tblW w:w="8589" w:type="dxa"/>
              <w:tblInd w:w="0" w:type="dxa"/>
              <w:tblLayout w:type="autofit"/>
              <w:tblCellMar>
                <w:top w:w="0" w:type="dxa"/>
                <w:left w:w="108" w:type="dxa"/>
                <w:bottom w:w="0" w:type="dxa"/>
                <w:right w:w="108" w:type="dxa"/>
              </w:tblCellMar>
            </w:tblPr>
            <w:tblGrid>
              <w:gridCol w:w="498"/>
              <w:gridCol w:w="701"/>
              <w:gridCol w:w="5547"/>
              <w:gridCol w:w="522"/>
              <w:gridCol w:w="616"/>
              <w:gridCol w:w="705"/>
            </w:tblGrid>
            <w:tr w14:paraId="2E318D38">
              <w:tblPrEx>
                <w:tblCellMar>
                  <w:top w:w="0" w:type="dxa"/>
                  <w:left w:w="108" w:type="dxa"/>
                  <w:bottom w:w="0" w:type="dxa"/>
                  <w:right w:w="108"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5DD5D65D">
                  <w:pPr>
                    <w:widowControl/>
                    <w:rPr>
                      <w:rFonts w:hint="eastAsia" w:ascii="宋体" w:hAnsi="宋体" w:cs="宋体"/>
                      <w:color w:val="000000"/>
                      <w:kern w:val="0"/>
                      <w:sz w:val="21"/>
                      <w:szCs w:val="21"/>
                    </w:rPr>
                  </w:pPr>
                  <w:r>
                    <w:rPr>
                      <w:rFonts w:hint="eastAsia" w:ascii="宋体" w:hAnsi="宋体" w:cs="宋体"/>
                      <w:color w:val="000000"/>
                      <w:kern w:val="0"/>
                      <w:sz w:val="21"/>
                      <w:szCs w:val="21"/>
                    </w:rPr>
                    <w:t>序号</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494C99AF">
                  <w:pPr>
                    <w:widowControl/>
                    <w:rPr>
                      <w:rFonts w:hint="eastAsia" w:ascii="宋体" w:hAnsi="宋体" w:cs="宋体"/>
                      <w:color w:val="000000"/>
                      <w:kern w:val="0"/>
                      <w:sz w:val="21"/>
                      <w:szCs w:val="21"/>
                    </w:rPr>
                  </w:pPr>
                  <w:r>
                    <w:rPr>
                      <w:rFonts w:hint="eastAsia" w:ascii="宋体" w:hAnsi="宋体" w:cs="宋体"/>
                      <w:color w:val="000000"/>
                      <w:kern w:val="0"/>
                      <w:sz w:val="21"/>
                      <w:szCs w:val="21"/>
                    </w:rPr>
                    <w:t>项目</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78360D36">
                  <w:pPr>
                    <w:widowControl/>
                    <w:rPr>
                      <w:rFonts w:hint="eastAsia" w:ascii="宋体" w:hAnsi="宋体" w:cs="宋体"/>
                      <w:color w:val="000000"/>
                      <w:kern w:val="0"/>
                      <w:sz w:val="21"/>
                      <w:szCs w:val="21"/>
                    </w:rPr>
                  </w:pPr>
                  <w:r>
                    <w:rPr>
                      <w:rFonts w:hint="eastAsia" w:ascii="宋体" w:hAnsi="宋体" w:cs="宋体"/>
                      <w:color w:val="000000"/>
                      <w:kern w:val="0"/>
                      <w:sz w:val="21"/>
                      <w:szCs w:val="21"/>
                    </w:rPr>
                    <w:t>参数要求</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1BB56886">
                  <w:pPr>
                    <w:widowControl/>
                    <w:rPr>
                      <w:rFonts w:hint="eastAsia" w:ascii="宋体" w:hAnsi="宋体" w:cs="宋体"/>
                      <w:color w:val="000000"/>
                      <w:kern w:val="0"/>
                      <w:sz w:val="21"/>
                      <w:szCs w:val="21"/>
                    </w:rPr>
                  </w:pPr>
                  <w:r>
                    <w:rPr>
                      <w:rFonts w:hint="eastAsia" w:ascii="宋体" w:hAnsi="宋体" w:cs="宋体"/>
                      <w:color w:val="000000"/>
                      <w:kern w:val="0"/>
                      <w:sz w:val="21"/>
                      <w:szCs w:val="21"/>
                    </w:rPr>
                    <w:t>单位</w:t>
                  </w: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E4A42A8">
                  <w:pPr>
                    <w:widowControl/>
                    <w:rPr>
                      <w:rFonts w:hint="eastAsia" w:ascii="宋体" w:hAnsi="宋体" w:cs="宋体"/>
                      <w:color w:val="000000"/>
                      <w:kern w:val="0"/>
                      <w:sz w:val="21"/>
                      <w:szCs w:val="21"/>
                    </w:rPr>
                  </w:pPr>
                  <w:r>
                    <w:rPr>
                      <w:rFonts w:hint="eastAsia" w:ascii="宋体" w:hAnsi="宋体" w:cs="宋体"/>
                      <w:color w:val="000000"/>
                      <w:kern w:val="0"/>
                      <w:sz w:val="21"/>
                      <w:szCs w:val="21"/>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08029A78">
                  <w:pPr>
                    <w:widowControl/>
                    <w:rPr>
                      <w:rFonts w:hint="eastAsia" w:ascii="宋体" w:hAnsi="宋体" w:cs="宋体"/>
                      <w:color w:val="000000"/>
                      <w:kern w:val="0"/>
                      <w:sz w:val="21"/>
                      <w:szCs w:val="21"/>
                    </w:rPr>
                  </w:pPr>
                  <w:r>
                    <w:rPr>
                      <w:rFonts w:hint="eastAsia" w:ascii="宋体" w:hAnsi="宋体" w:cs="宋体"/>
                      <w:color w:val="000000"/>
                      <w:kern w:val="0"/>
                      <w:sz w:val="21"/>
                      <w:szCs w:val="21"/>
                    </w:rPr>
                    <w:t>备注</w:t>
                  </w:r>
                </w:p>
              </w:tc>
            </w:tr>
            <w:tr w14:paraId="7DC48522">
              <w:tblPrEx>
                <w:tblCellMar>
                  <w:top w:w="0" w:type="dxa"/>
                  <w:left w:w="108" w:type="dxa"/>
                  <w:bottom w:w="0" w:type="dxa"/>
                  <w:right w:w="108" w:type="dxa"/>
                </w:tblCellMar>
              </w:tblPrEx>
              <w:trPr>
                <w:trHeight w:val="9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32A3462D">
                  <w:pPr>
                    <w:widowControl/>
                    <w:rPr>
                      <w:rFonts w:hint="eastAsia" w:ascii="宋体" w:hAnsi="宋体" w:cs="宋体"/>
                      <w:color w:val="000000"/>
                      <w:kern w:val="0"/>
                      <w:sz w:val="21"/>
                      <w:szCs w:val="21"/>
                    </w:rPr>
                  </w:pPr>
                  <w:r>
                    <w:rPr>
                      <w:rFonts w:hint="eastAsia" w:ascii="宋体" w:hAnsi="宋体" w:cs="宋体"/>
                      <w:color w:val="000000"/>
                      <w:kern w:val="0"/>
                      <w:sz w:val="21"/>
                      <w:szCs w:val="21"/>
                    </w:rPr>
                    <w:t>1</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10F0F1C0">
                  <w:pPr>
                    <w:widowControl/>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复印打印一体机</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6E33362B">
                  <w:pPr>
                    <w:widowControl/>
                    <w:spacing w:line="240" w:lineRule="auto"/>
                    <w:rPr>
                      <w:rFonts w:hint="eastAsia" w:ascii="宋体" w:hAnsi="宋体" w:eastAsia="宋体" w:cs="宋体"/>
                      <w:color w:val="000000"/>
                      <w:kern w:val="0"/>
                      <w:sz w:val="21"/>
                      <w:szCs w:val="21"/>
                    </w:rPr>
                  </w:pPr>
                  <w:r>
                    <w:rPr>
                      <w:rFonts w:hint="eastAsia" w:ascii="宋体" w:hAnsi="宋体" w:cs="宋体"/>
                      <w:color w:val="000000"/>
                      <w:kern w:val="0"/>
                      <w:sz w:val="21"/>
                      <w:szCs w:val="21"/>
                      <w:lang w:val="en-US" w:eastAsia="zh-CN"/>
                    </w:rPr>
                    <w:t>支持黑白</w:t>
                  </w:r>
                  <w:r>
                    <w:rPr>
                      <w:rFonts w:hint="eastAsia" w:ascii="宋体" w:hAnsi="宋体" w:eastAsia="宋体" w:cs="宋体"/>
                      <w:color w:val="000000"/>
                      <w:kern w:val="0"/>
                      <w:sz w:val="21"/>
                      <w:szCs w:val="21"/>
                    </w:rPr>
                    <w:t>彩色复印打印、彩色扫描</w:t>
                  </w:r>
                </w:p>
                <w:p w14:paraId="6277E621">
                  <w:pPr>
                    <w:widowControl/>
                    <w:spacing w:line="240" w:lineRule="auto"/>
                    <w:rPr>
                      <w:rFonts w:hint="default" w:ascii="宋体" w:hAnsi="宋体" w:cs="宋体"/>
                      <w:color w:val="C00000"/>
                      <w:kern w:val="0"/>
                      <w:sz w:val="21"/>
                      <w:szCs w:val="21"/>
                      <w:lang w:val="en-US" w:eastAsia="zh-CN"/>
                    </w:rPr>
                  </w:pPr>
                  <w:r>
                    <w:rPr>
                      <w:rFonts w:hint="eastAsia" w:ascii="宋体" w:hAnsi="宋体" w:eastAsia="宋体" w:cs="宋体"/>
                      <w:color w:val="000000"/>
                      <w:kern w:val="0"/>
                      <w:sz w:val="21"/>
                      <w:szCs w:val="21"/>
                    </w:rPr>
                    <w:t>打印速度：</w:t>
                  </w:r>
                  <w:r>
                    <w:rPr>
                      <w:rFonts w:hint="eastAsia" w:ascii="宋体" w:hAnsi="宋体" w:cs="宋体"/>
                      <w:color w:val="000000"/>
                      <w:kern w:val="0"/>
                      <w:sz w:val="21"/>
                      <w:szCs w:val="21"/>
                      <w:lang w:val="en-US" w:eastAsia="zh-CN"/>
                    </w:rPr>
                    <w:t>不低于</w:t>
                  </w:r>
                  <w:bookmarkStart w:id="3" w:name="_GoBack"/>
                  <w:bookmarkEnd w:id="3"/>
                  <w:r>
                    <w:rPr>
                      <w:rFonts w:hint="eastAsia" w:ascii="宋体" w:hAnsi="宋体" w:eastAsia="宋体" w:cs="宋体"/>
                      <w:color w:val="000000"/>
                      <w:kern w:val="0"/>
                      <w:sz w:val="21"/>
                      <w:szCs w:val="21"/>
                    </w:rPr>
                    <w:t>34</w:t>
                  </w:r>
                  <w:r>
                    <w:rPr>
                      <w:rFonts w:hint="eastAsia" w:ascii="宋体" w:hAnsi="宋体" w:cs="宋体"/>
                      <w:color w:val="000000"/>
                      <w:kern w:val="0"/>
                      <w:sz w:val="21"/>
                      <w:szCs w:val="21"/>
                      <w:lang w:val="en-US" w:eastAsia="zh-CN"/>
                    </w:rPr>
                    <w:t>页/分</w:t>
                  </w:r>
                </w:p>
                <w:p w14:paraId="091FA1BB">
                  <w:pPr>
                    <w:widowControl/>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打印分辨率：不低于</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00x1200dpi</w:t>
                  </w:r>
                </w:p>
                <w:p w14:paraId="72FC1DC9">
                  <w:pPr>
                    <w:spacing w:line="240" w:lineRule="auto"/>
                    <w:rPr>
                      <w:rFonts w:hint="eastAsia" w:ascii="宋体" w:hAnsi="宋体" w:eastAsia="宋体" w:cs="宋体"/>
                      <w:color w:val="C00000"/>
                      <w:sz w:val="21"/>
                      <w:szCs w:val="21"/>
                    </w:rPr>
                  </w:pPr>
                  <w:r>
                    <w:rPr>
                      <w:rFonts w:hint="eastAsia" w:ascii="宋体" w:hAnsi="宋体" w:eastAsia="宋体" w:cs="宋体"/>
                      <w:sz w:val="21"/>
                      <w:szCs w:val="21"/>
                    </w:rPr>
                    <w:t>自助文印设备</w:t>
                  </w:r>
                  <w:r>
                    <w:rPr>
                      <w:rFonts w:hint="eastAsia" w:ascii="宋体" w:hAnsi="宋体" w:eastAsia="宋体" w:cs="宋体"/>
                      <w:sz w:val="21"/>
                      <w:szCs w:val="21"/>
                      <w:lang w:val="en-US" w:eastAsia="zh-CN"/>
                    </w:rPr>
                    <w:t>提供</w:t>
                  </w:r>
                  <w:r>
                    <w:rPr>
                      <w:rFonts w:hint="eastAsia" w:ascii="宋体" w:hAnsi="宋体" w:eastAsia="宋体" w:cs="宋体"/>
                      <w:sz w:val="21"/>
                      <w:szCs w:val="21"/>
                    </w:rPr>
                    <w:t>免扫码和扫码收费</w:t>
                  </w:r>
                  <w:r>
                    <w:rPr>
                      <w:rFonts w:hint="eastAsia" w:ascii="宋体" w:hAnsi="宋体" w:eastAsia="宋体" w:cs="宋体"/>
                      <w:sz w:val="21"/>
                      <w:szCs w:val="21"/>
                      <w:lang w:val="en-US" w:eastAsia="zh-CN"/>
                    </w:rPr>
                    <w:t>模式</w:t>
                  </w:r>
                  <w:r>
                    <w:rPr>
                      <w:rFonts w:hint="eastAsia" w:ascii="宋体" w:hAnsi="宋体" w:eastAsia="宋体" w:cs="宋体"/>
                      <w:color w:val="C00000"/>
                      <w:sz w:val="21"/>
                      <w:szCs w:val="21"/>
                    </w:rPr>
                    <w:t>。</w:t>
                  </w:r>
                </w:p>
                <w:p w14:paraId="570FB4B5">
                  <w:pPr>
                    <w:spacing w:line="240" w:lineRule="auto"/>
                    <w:rPr>
                      <w:rFonts w:hint="eastAsia" w:ascii="宋体" w:hAnsi="宋体" w:eastAsia="宋体" w:cs="宋体"/>
                      <w:lang w:val="en-US" w:eastAsia="zh-CN"/>
                    </w:rPr>
                  </w:pPr>
                  <w:r>
                    <w:rPr>
                      <w:rFonts w:hint="eastAsia" w:ascii="宋体" w:hAnsi="宋体" w:eastAsia="宋体" w:cs="宋体"/>
                      <w:lang w:val="en-US" w:eastAsia="zh-CN"/>
                    </w:rPr>
                    <w:t>一：</w:t>
                  </w:r>
                  <w:r>
                    <w:rPr>
                      <w:rFonts w:hint="eastAsia" w:ascii="宋体" w:hAnsi="宋体" w:eastAsia="宋体" w:cs="宋体"/>
                    </w:rPr>
                    <w:t>自助文印设备扫码收费</w:t>
                  </w:r>
                  <w:r>
                    <w:rPr>
                      <w:rFonts w:hint="eastAsia" w:ascii="宋体" w:hAnsi="宋体" w:eastAsia="宋体" w:cs="宋体"/>
                      <w:lang w:val="en-US" w:eastAsia="zh-CN"/>
                    </w:rPr>
                    <w:t>模式</w:t>
                  </w:r>
                </w:p>
                <w:p w14:paraId="7319B6A4">
                  <w:pPr>
                    <w:spacing w:line="240" w:lineRule="auto"/>
                    <w:rPr>
                      <w:rFonts w:hint="eastAsia" w:ascii="宋体" w:hAnsi="宋体" w:eastAsia="宋体" w:cs="宋体"/>
                    </w:rPr>
                  </w:pPr>
                  <w:r>
                    <w:rPr>
                      <w:rFonts w:hint="eastAsia" w:ascii="宋体" w:hAnsi="宋体" w:eastAsia="宋体" w:cs="宋体"/>
                    </w:rPr>
                    <w:t>微信</w:t>
                  </w:r>
                  <w:r>
                    <w:rPr>
                      <w:rFonts w:hint="eastAsia" w:ascii="宋体" w:hAnsi="宋体" w:cs="宋体"/>
                      <w:lang w:val="en-US" w:eastAsia="zh-CN"/>
                    </w:rPr>
                    <w:t>扫码</w:t>
                  </w:r>
                  <w:r>
                    <w:rPr>
                      <w:rFonts w:hint="eastAsia" w:ascii="宋体" w:hAnsi="宋体" w:eastAsia="宋体" w:cs="宋体"/>
                    </w:rPr>
                    <w:t>打印 支持微信内与微信聊天中的文档、图片打印。手机内文档、图片打印。支持各类格式如：Excel、word、PPT、PDF等。</w:t>
                  </w:r>
                </w:p>
                <w:p w14:paraId="783B1985">
                  <w:pPr>
                    <w:pStyle w:val="17"/>
                    <w:spacing w:line="240" w:lineRule="auto"/>
                    <w:rPr>
                      <w:rFonts w:hint="eastAsia" w:ascii="宋体" w:hAnsi="宋体" w:eastAsia="宋体" w:cs="宋体"/>
                    </w:rPr>
                  </w:pPr>
                  <w:r>
                    <w:rPr>
                      <w:rFonts w:hint="eastAsia" w:ascii="宋体" w:hAnsi="宋体" w:eastAsia="宋体" w:cs="宋体"/>
                    </w:rPr>
                    <w:t>web打印支持 无需下载打印驱动，打开网页，上传PPT、word、Excel、PPT到打印机打印输出。</w:t>
                  </w:r>
                </w:p>
                <w:p w14:paraId="2EDA1B9D">
                  <w:pPr>
                    <w:spacing w:line="240" w:lineRule="auto"/>
                    <w:rPr>
                      <w:rFonts w:hint="eastAsia" w:ascii="宋体" w:hAnsi="宋体" w:eastAsia="宋体" w:cs="宋体"/>
                    </w:rPr>
                  </w:pPr>
                  <w:r>
                    <w:rPr>
                      <w:rFonts w:hint="eastAsia" w:ascii="宋体" w:hAnsi="宋体" w:cs="宋体"/>
                      <w:lang w:val="en-US" w:eastAsia="zh-CN"/>
                    </w:rPr>
                    <w:t>文印设备</w:t>
                  </w:r>
                  <w:r>
                    <w:rPr>
                      <w:rFonts w:hint="eastAsia" w:ascii="宋体" w:hAnsi="宋体" w:eastAsia="宋体" w:cs="宋体"/>
                    </w:rPr>
                    <w:t>可以显示打印二维码，便于用户扫码打印。</w:t>
                  </w:r>
                </w:p>
                <w:p w14:paraId="56D779A3">
                  <w:pPr>
                    <w:pStyle w:val="17"/>
                    <w:spacing w:line="240" w:lineRule="auto"/>
                    <w:rPr>
                      <w:rFonts w:hint="eastAsia" w:ascii="宋体" w:hAnsi="宋体" w:eastAsia="宋体" w:cs="宋体"/>
                      <w:color w:val="auto"/>
                      <w:lang w:eastAsia="zh-CN"/>
                    </w:rPr>
                  </w:pPr>
                  <w:r>
                    <w:rPr>
                      <w:rFonts w:hint="eastAsia" w:ascii="宋体" w:hAnsi="宋体" w:eastAsia="宋体" w:cs="宋体"/>
                      <w:color w:val="auto"/>
                    </w:rPr>
                    <w:t>用户</w:t>
                  </w:r>
                  <w:r>
                    <w:rPr>
                      <w:rFonts w:hint="eastAsia" w:ascii="宋体" w:hAnsi="宋体" w:cs="宋体"/>
                      <w:color w:val="auto"/>
                      <w:lang w:val="en-US" w:eastAsia="zh-CN"/>
                    </w:rPr>
                    <w:t>使用</w:t>
                  </w:r>
                  <w:r>
                    <w:rPr>
                      <w:rFonts w:hint="eastAsia" w:ascii="宋体" w:hAnsi="宋体" w:cs="宋体"/>
                      <w:color w:val="auto"/>
                      <w:lang w:eastAsia="zh-CN"/>
                    </w:rPr>
                    <w:t>：</w:t>
                  </w:r>
                  <w:r>
                    <w:rPr>
                      <w:rFonts w:hint="eastAsia" w:ascii="宋体" w:hAnsi="宋体" w:eastAsia="宋体" w:cs="宋体"/>
                      <w:color w:val="auto"/>
                    </w:rPr>
                    <w:t>用户无需下载APP。设备显示器不得播放任何第三方内容的广告；用户操作界面不允许植入任何形式的广告或其他购物链接</w:t>
                  </w:r>
                  <w:r>
                    <w:rPr>
                      <w:rFonts w:hint="eastAsia" w:ascii="宋体" w:hAnsi="宋体" w:cs="宋体"/>
                      <w:color w:val="auto"/>
                      <w:lang w:eastAsia="zh-CN"/>
                    </w:rPr>
                    <w:t>。</w:t>
                  </w:r>
                </w:p>
                <w:p w14:paraId="618A816D">
                  <w:pPr>
                    <w:spacing w:line="240" w:lineRule="auto"/>
                    <w:rPr>
                      <w:rFonts w:hint="eastAsia" w:ascii="宋体" w:hAnsi="宋体" w:eastAsia="宋体" w:cs="宋体"/>
                    </w:rPr>
                  </w:pPr>
                  <w:r>
                    <w:rPr>
                      <w:rFonts w:hint="eastAsia" w:ascii="宋体" w:hAnsi="宋体" w:cs="宋体"/>
                      <w:lang w:val="en-US" w:eastAsia="zh-CN"/>
                    </w:rPr>
                    <w:t>使用</w:t>
                  </w:r>
                  <w:r>
                    <w:rPr>
                      <w:rFonts w:hint="eastAsia" w:ascii="宋体" w:hAnsi="宋体" w:eastAsia="宋体" w:cs="宋体"/>
                    </w:rPr>
                    <w:t>列表</w:t>
                  </w:r>
                  <w:r>
                    <w:rPr>
                      <w:rFonts w:hint="eastAsia" w:ascii="宋体" w:hAnsi="宋体" w:eastAsia="宋体" w:cs="宋体"/>
                      <w:lang w:eastAsia="zh-CN"/>
                    </w:rPr>
                    <w:t>：</w:t>
                  </w:r>
                  <w:r>
                    <w:rPr>
                      <w:rFonts w:hint="eastAsia" w:ascii="宋体" w:hAnsi="宋体" w:eastAsia="宋体" w:cs="宋体"/>
                    </w:rPr>
                    <w:t>支持可修改打印文件的份数、颜色、指定打印页码</w:t>
                  </w:r>
                  <w:r>
                    <w:rPr>
                      <w:rFonts w:hint="eastAsia" w:ascii="宋体" w:hAnsi="宋体" w:eastAsia="宋体" w:cs="宋体"/>
                      <w:color w:val="auto"/>
                    </w:rPr>
                    <w:t>。</w:t>
                  </w:r>
                </w:p>
                <w:p w14:paraId="68EC2B40">
                  <w:pPr>
                    <w:spacing w:line="240" w:lineRule="auto"/>
                    <w:rPr>
                      <w:rFonts w:hint="eastAsia" w:ascii="宋体" w:hAnsi="宋体" w:eastAsia="宋体" w:cs="宋体"/>
                    </w:rPr>
                  </w:pPr>
                  <w:r>
                    <w:rPr>
                      <w:rFonts w:hint="eastAsia" w:ascii="宋体" w:hAnsi="宋体" w:eastAsia="宋体" w:cs="宋体"/>
                    </w:rPr>
                    <w:t>文件复印</w:t>
                  </w:r>
                  <w:r>
                    <w:rPr>
                      <w:rFonts w:hint="eastAsia" w:ascii="宋体" w:hAnsi="宋体" w:eastAsia="宋体" w:cs="宋体"/>
                      <w:lang w:val="en-US" w:eastAsia="zh-CN"/>
                    </w:rPr>
                    <w:t>打印</w:t>
                  </w:r>
                  <w:r>
                    <w:rPr>
                      <w:rFonts w:hint="eastAsia" w:ascii="宋体" w:hAnsi="宋体" w:eastAsia="宋体" w:cs="宋体"/>
                      <w:lang w:eastAsia="zh-CN"/>
                    </w:rPr>
                    <w:t>：</w:t>
                  </w:r>
                  <w:r>
                    <w:rPr>
                      <w:rFonts w:hint="eastAsia" w:ascii="宋体" w:hAnsi="宋体" w:eastAsia="宋体" w:cs="宋体"/>
                    </w:rPr>
                    <w:t>支持A3、</w:t>
                  </w:r>
                  <w:r>
                    <w:rPr>
                      <w:rFonts w:hint="eastAsia" w:ascii="宋体" w:hAnsi="宋体" w:eastAsia="宋体" w:cs="宋体"/>
                      <w:color w:val="auto"/>
                    </w:rPr>
                    <w:t>A4等复印</w:t>
                  </w:r>
                  <w:r>
                    <w:rPr>
                      <w:rFonts w:hint="eastAsia" w:ascii="宋体" w:hAnsi="宋体" w:cs="宋体"/>
                      <w:color w:val="auto"/>
                      <w:lang w:val="en-US" w:eastAsia="zh-CN"/>
                    </w:rPr>
                    <w:t>打印</w:t>
                  </w:r>
                  <w:r>
                    <w:rPr>
                      <w:rFonts w:hint="eastAsia" w:ascii="宋体" w:hAnsi="宋体" w:eastAsia="宋体" w:cs="宋体"/>
                    </w:rPr>
                    <w:t>，支持连续复印</w:t>
                  </w:r>
                  <w:r>
                    <w:rPr>
                      <w:rFonts w:hint="eastAsia" w:ascii="宋体" w:hAnsi="宋体" w:cs="宋体"/>
                      <w:lang w:val="en-US" w:eastAsia="zh-CN"/>
                    </w:rPr>
                    <w:t>打印</w:t>
                  </w:r>
                  <w:r>
                    <w:rPr>
                      <w:rFonts w:hint="eastAsia" w:ascii="宋体" w:hAnsi="宋体" w:eastAsia="宋体" w:cs="宋体"/>
                    </w:rPr>
                    <w:t>，支持黑白、彩色复印</w:t>
                  </w:r>
                  <w:r>
                    <w:rPr>
                      <w:rFonts w:hint="eastAsia" w:ascii="宋体" w:hAnsi="宋体" w:cs="宋体"/>
                      <w:lang w:val="en-US" w:eastAsia="zh-CN"/>
                    </w:rPr>
                    <w:t>打印</w:t>
                  </w:r>
                  <w:r>
                    <w:rPr>
                      <w:rFonts w:hint="eastAsia" w:ascii="宋体" w:hAnsi="宋体" w:eastAsia="宋体" w:cs="宋体"/>
                    </w:rPr>
                    <w:t>。</w:t>
                  </w:r>
                </w:p>
                <w:p w14:paraId="23D1BCAF">
                  <w:pPr>
                    <w:spacing w:line="240" w:lineRule="auto"/>
                    <w:rPr>
                      <w:rFonts w:hint="eastAsia" w:ascii="宋体" w:hAnsi="宋体" w:eastAsia="宋体" w:cs="宋体"/>
                      <w:color w:val="C00000"/>
                      <w:lang w:val="en-US" w:eastAsia="zh-CN"/>
                    </w:rPr>
                  </w:pPr>
                  <w:r>
                    <w:rPr>
                      <w:rFonts w:hint="eastAsia" w:ascii="宋体" w:hAnsi="宋体" w:eastAsia="宋体" w:cs="宋体"/>
                    </w:rPr>
                    <w:t>文件扫描</w:t>
                  </w:r>
                  <w:r>
                    <w:rPr>
                      <w:rFonts w:hint="eastAsia" w:ascii="宋体" w:hAnsi="宋体" w:eastAsia="宋体" w:cs="宋体"/>
                      <w:lang w:eastAsia="zh-CN"/>
                    </w:rPr>
                    <w:t>：</w:t>
                  </w:r>
                  <w:r>
                    <w:rPr>
                      <w:rFonts w:hint="eastAsia" w:ascii="宋体" w:hAnsi="宋体" w:eastAsia="宋体" w:cs="宋体"/>
                    </w:rPr>
                    <w:t>支持扫描至用户邮箱</w:t>
                  </w:r>
                  <w:r>
                    <w:rPr>
                      <w:rFonts w:hint="eastAsia" w:ascii="宋体" w:hAnsi="宋体" w:cs="宋体"/>
                      <w:lang w:eastAsia="zh-CN"/>
                    </w:rPr>
                    <w:t>。</w:t>
                  </w:r>
                </w:p>
                <w:p w14:paraId="79E56D8E">
                  <w:pPr>
                    <w:spacing w:line="240" w:lineRule="auto"/>
                    <w:rPr>
                      <w:rFonts w:hint="default" w:ascii="宋体" w:hAnsi="宋体" w:eastAsia="宋体" w:cs="宋体"/>
                      <w:color w:val="auto"/>
                      <w:lang w:val="en-US" w:eastAsia="zh-CN"/>
                    </w:rPr>
                  </w:pPr>
                  <w:r>
                    <w:rPr>
                      <w:rFonts w:hint="eastAsia" w:ascii="宋体" w:hAnsi="宋体" w:eastAsia="宋体" w:cs="宋体"/>
                    </w:rPr>
                    <w:t>付费方式</w:t>
                  </w:r>
                  <w:r>
                    <w:rPr>
                      <w:rFonts w:hint="eastAsia" w:ascii="宋体" w:hAnsi="宋体" w:eastAsia="宋体" w:cs="宋体"/>
                      <w:lang w:eastAsia="zh-CN"/>
                    </w:rPr>
                    <w:t>：</w:t>
                  </w:r>
                  <w:r>
                    <w:rPr>
                      <w:rFonts w:hint="eastAsia" w:ascii="宋体" w:hAnsi="宋体" w:eastAsia="宋体" w:cs="宋体"/>
                    </w:rPr>
                    <w:t>用户自助付费，微信</w:t>
                  </w:r>
                  <w:r>
                    <w:rPr>
                      <w:rFonts w:hint="eastAsia" w:ascii="宋体" w:hAnsi="宋体" w:cs="宋体"/>
                      <w:lang w:val="en-US" w:eastAsia="zh-CN"/>
                    </w:rPr>
                    <w:t>或支付宝</w:t>
                  </w:r>
                  <w:r>
                    <w:rPr>
                      <w:rFonts w:hint="eastAsia" w:ascii="宋体" w:hAnsi="宋体" w:eastAsia="宋体" w:cs="宋体"/>
                    </w:rPr>
                    <w:t>扫码支付</w:t>
                  </w:r>
                  <w:r>
                    <w:rPr>
                      <w:rFonts w:hint="eastAsia" w:ascii="宋体" w:hAnsi="宋体" w:eastAsia="宋体" w:cs="宋体"/>
                      <w:lang w:val="en-US" w:eastAsia="zh-CN"/>
                    </w:rPr>
                    <w:t>,费用未使用的，24</w:t>
                  </w:r>
                  <w:r>
                    <w:rPr>
                      <w:rFonts w:hint="eastAsia" w:ascii="宋体" w:hAnsi="宋体" w:eastAsia="宋体" w:cs="宋体"/>
                      <w:color w:val="auto"/>
                      <w:lang w:val="en-US" w:eastAsia="zh-CN"/>
                    </w:rPr>
                    <w:t>小时内</w:t>
                  </w:r>
                  <w:r>
                    <w:rPr>
                      <w:rFonts w:hint="eastAsia" w:ascii="宋体" w:hAnsi="宋体" w:cs="宋体"/>
                      <w:color w:val="auto"/>
                      <w:lang w:val="en-US" w:eastAsia="zh-CN"/>
                    </w:rPr>
                    <w:t>自动</w:t>
                  </w:r>
                  <w:r>
                    <w:rPr>
                      <w:rFonts w:hint="eastAsia" w:ascii="宋体" w:hAnsi="宋体" w:eastAsia="宋体" w:cs="宋体"/>
                      <w:color w:val="auto"/>
                      <w:lang w:val="en-US" w:eastAsia="zh-CN"/>
                    </w:rPr>
                    <w:t>退款</w:t>
                  </w:r>
                  <w:r>
                    <w:rPr>
                      <w:rFonts w:hint="eastAsia" w:ascii="宋体" w:hAnsi="宋体" w:eastAsia="宋体" w:cs="宋体"/>
                    </w:rPr>
                    <w:t>。</w:t>
                  </w:r>
                  <w:r>
                    <w:rPr>
                      <w:rFonts w:hint="eastAsia" w:ascii="宋体" w:hAnsi="宋体" w:cs="宋体"/>
                      <w:color w:val="auto"/>
                      <w:lang w:val="en-US" w:eastAsia="zh-CN"/>
                    </w:rPr>
                    <w:t>打印失败全额退费。</w:t>
                  </w:r>
                </w:p>
                <w:p w14:paraId="470BC070">
                  <w:pPr>
                    <w:spacing w:line="240" w:lineRule="auto"/>
                    <w:rPr>
                      <w:rFonts w:hint="eastAsia" w:ascii="宋体" w:hAnsi="宋体" w:eastAsia="宋体" w:cs="宋体"/>
                      <w:color w:val="auto"/>
                    </w:rPr>
                  </w:pPr>
                  <w:r>
                    <w:rPr>
                      <w:rFonts w:hint="eastAsia" w:ascii="宋体" w:hAnsi="宋体" w:eastAsia="宋体" w:cs="宋体"/>
                      <w:color w:val="auto"/>
                    </w:rPr>
                    <w:t>跨局域网打印</w:t>
                  </w:r>
                  <w:r>
                    <w:rPr>
                      <w:rFonts w:hint="eastAsia" w:ascii="宋体" w:hAnsi="宋体" w:eastAsia="宋体" w:cs="宋体"/>
                      <w:color w:val="auto"/>
                      <w:lang w:eastAsia="zh-CN"/>
                    </w:rPr>
                    <w:t>：</w:t>
                  </w:r>
                  <w:r>
                    <w:rPr>
                      <w:rFonts w:hint="eastAsia" w:ascii="宋体" w:hAnsi="宋体" w:eastAsia="宋体" w:cs="宋体"/>
                      <w:color w:val="auto"/>
                    </w:rPr>
                    <w:t>打印用户和打印机不在同一局域网，实现跨网络打印。</w:t>
                  </w:r>
                </w:p>
                <w:p w14:paraId="310723B7">
                  <w:pPr>
                    <w:spacing w:line="240" w:lineRule="auto"/>
                    <w:rPr>
                      <w:rFonts w:hint="default" w:ascii="宋体" w:hAnsi="宋体" w:eastAsia="宋体" w:cs="宋体"/>
                      <w:color w:val="auto"/>
                      <w:lang w:val="en-US" w:eastAsia="zh-CN"/>
                    </w:rPr>
                  </w:pPr>
                  <w:r>
                    <w:rPr>
                      <w:rFonts w:hint="eastAsia" w:ascii="宋体" w:hAnsi="宋体" w:cs="宋体"/>
                      <w:color w:val="auto"/>
                      <w:lang w:val="en-US" w:eastAsia="zh-CN"/>
                    </w:rPr>
                    <w:t>支持按要求修改系统功能。</w:t>
                  </w:r>
                </w:p>
                <w:p w14:paraId="1E8A26E7">
                  <w:pPr>
                    <w:pStyle w:val="17"/>
                    <w:spacing w:line="240" w:lineRule="auto"/>
                    <w:rPr>
                      <w:rFonts w:hint="eastAsia" w:ascii="宋体" w:hAnsi="宋体" w:eastAsia="宋体" w:cs="宋体"/>
                      <w:lang w:val="en-US" w:eastAsia="zh-CN"/>
                    </w:rPr>
                  </w:pPr>
                  <w:r>
                    <w:rPr>
                      <w:rFonts w:hint="eastAsia" w:ascii="宋体" w:hAnsi="宋体" w:eastAsia="宋体" w:cs="宋体"/>
                      <w:lang w:val="en-US" w:eastAsia="zh-CN"/>
                    </w:rPr>
                    <w:t>二：</w:t>
                  </w:r>
                  <w:r>
                    <w:rPr>
                      <w:rFonts w:hint="eastAsia" w:ascii="宋体" w:hAnsi="宋体" w:eastAsia="宋体" w:cs="宋体"/>
                    </w:rPr>
                    <w:t>自助文印设备</w:t>
                  </w:r>
                  <w:r>
                    <w:rPr>
                      <w:rFonts w:hint="eastAsia" w:ascii="宋体" w:hAnsi="宋体" w:cs="宋体"/>
                      <w:lang w:val="en-US" w:eastAsia="zh-CN"/>
                    </w:rPr>
                    <w:t>免</w:t>
                  </w:r>
                  <w:r>
                    <w:rPr>
                      <w:rFonts w:hint="eastAsia" w:ascii="宋体" w:hAnsi="宋体" w:eastAsia="宋体" w:cs="宋体"/>
                      <w:lang w:val="en-US" w:eastAsia="zh-CN"/>
                    </w:rPr>
                    <w:t>扫码模式</w:t>
                  </w:r>
                </w:p>
                <w:p w14:paraId="52704C87">
                  <w:pPr>
                    <w:spacing w:line="240" w:lineRule="auto"/>
                    <w:rPr>
                      <w:rFonts w:hint="eastAsia" w:ascii="宋体" w:hAnsi="宋体" w:eastAsia="宋体" w:cs="宋体"/>
                    </w:rPr>
                  </w:pPr>
                  <w:r>
                    <w:rPr>
                      <w:rFonts w:hint="eastAsia" w:ascii="宋体" w:hAnsi="宋体" w:eastAsia="宋体" w:cs="宋体"/>
                    </w:rPr>
                    <w:t>文件复印</w:t>
                  </w:r>
                  <w:r>
                    <w:rPr>
                      <w:rFonts w:hint="eastAsia" w:ascii="宋体" w:hAnsi="宋体" w:eastAsia="宋体" w:cs="宋体"/>
                      <w:lang w:val="en-US" w:eastAsia="zh-CN"/>
                    </w:rPr>
                    <w:t>打印</w:t>
                  </w:r>
                  <w:r>
                    <w:rPr>
                      <w:rFonts w:hint="eastAsia" w:ascii="宋体" w:hAnsi="宋体" w:eastAsia="宋体" w:cs="宋体"/>
                      <w:lang w:eastAsia="zh-CN"/>
                    </w:rPr>
                    <w:t>：</w:t>
                  </w:r>
                  <w:r>
                    <w:rPr>
                      <w:rFonts w:hint="eastAsia" w:ascii="宋体" w:hAnsi="宋体" w:eastAsia="宋体" w:cs="宋体"/>
                    </w:rPr>
                    <w:t>支持A3、</w:t>
                  </w:r>
                  <w:r>
                    <w:rPr>
                      <w:rFonts w:hint="eastAsia" w:ascii="宋体" w:hAnsi="宋体" w:eastAsia="宋体" w:cs="宋体"/>
                      <w:color w:val="auto"/>
                    </w:rPr>
                    <w:t>A4等复印</w:t>
                  </w:r>
                  <w:r>
                    <w:rPr>
                      <w:rFonts w:hint="eastAsia" w:ascii="宋体" w:hAnsi="宋体" w:cs="宋体"/>
                      <w:color w:val="auto"/>
                      <w:lang w:val="en-US" w:eastAsia="zh-CN"/>
                    </w:rPr>
                    <w:t>打印</w:t>
                  </w:r>
                  <w:r>
                    <w:rPr>
                      <w:rFonts w:hint="eastAsia" w:ascii="宋体" w:hAnsi="宋体" w:eastAsia="宋体" w:cs="宋体"/>
                    </w:rPr>
                    <w:t>，支持连续复印</w:t>
                  </w:r>
                  <w:r>
                    <w:rPr>
                      <w:rFonts w:hint="eastAsia" w:ascii="宋体" w:hAnsi="宋体" w:cs="宋体"/>
                      <w:lang w:val="en-US" w:eastAsia="zh-CN"/>
                    </w:rPr>
                    <w:t>打印</w:t>
                  </w:r>
                  <w:r>
                    <w:rPr>
                      <w:rFonts w:hint="eastAsia" w:ascii="宋体" w:hAnsi="宋体" w:eastAsia="宋体" w:cs="宋体"/>
                    </w:rPr>
                    <w:t>，支持黑白、彩色复印</w:t>
                  </w:r>
                  <w:r>
                    <w:rPr>
                      <w:rFonts w:hint="eastAsia" w:ascii="宋体" w:hAnsi="宋体" w:cs="宋体"/>
                      <w:lang w:val="en-US" w:eastAsia="zh-CN"/>
                    </w:rPr>
                    <w:t>打印</w:t>
                  </w:r>
                  <w:r>
                    <w:rPr>
                      <w:rFonts w:hint="eastAsia" w:ascii="宋体" w:hAnsi="宋体" w:eastAsia="宋体" w:cs="宋体"/>
                    </w:rPr>
                    <w:t>。</w:t>
                  </w:r>
                </w:p>
                <w:p w14:paraId="7F25B34A">
                  <w:pPr>
                    <w:spacing w:line="240" w:lineRule="auto"/>
                    <w:rPr>
                      <w:rFonts w:hint="eastAsia" w:ascii="宋体" w:hAnsi="宋体" w:eastAsia="宋体" w:cs="宋体"/>
                      <w:color w:val="C00000"/>
                      <w:lang w:eastAsia="zh-CN"/>
                    </w:rPr>
                  </w:pPr>
                  <w:r>
                    <w:rPr>
                      <w:rFonts w:hint="eastAsia" w:ascii="宋体" w:hAnsi="宋体" w:eastAsia="宋体" w:cs="宋体"/>
                    </w:rPr>
                    <w:t>文件扫描</w:t>
                  </w:r>
                  <w:r>
                    <w:rPr>
                      <w:rFonts w:hint="eastAsia" w:ascii="宋体" w:hAnsi="宋体" w:eastAsia="宋体" w:cs="宋体"/>
                      <w:lang w:eastAsia="zh-CN"/>
                    </w:rPr>
                    <w:t>：</w:t>
                  </w:r>
                  <w:r>
                    <w:rPr>
                      <w:rFonts w:hint="eastAsia" w:ascii="宋体" w:hAnsi="宋体" w:eastAsia="宋体" w:cs="宋体"/>
                    </w:rPr>
                    <w:t>支持扫描至用户邮箱</w:t>
                  </w:r>
                  <w:r>
                    <w:rPr>
                      <w:rFonts w:hint="eastAsia" w:ascii="宋体" w:hAnsi="宋体" w:cs="宋体"/>
                      <w:lang w:eastAsia="zh-CN"/>
                    </w:rPr>
                    <w:t>。</w:t>
                  </w:r>
                </w:p>
                <w:p w14:paraId="61FCCA52">
                  <w:pPr>
                    <w:pStyle w:val="17"/>
                    <w:spacing w:line="240" w:lineRule="auto"/>
                    <w:rPr>
                      <w:rFonts w:hint="default" w:eastAsia="宋体"/>
                      <w:lang w:val="en-US" w:eastAsia="zh-CN"/>
                    </w:rPr>
                  </w:pPr>
                  <w:r>
                    <w:rPr>
                      <w:rFonts w:hint="eastAsia" w:ascii="宋体" w:hAnsi="宋体" w:eastAsia="宋体" w:cs="宋体"/>
                      <w:lang w:val="en-US" w:eastAsia="zh-CN"/>
                    </w:rPr>
                    <w:t>协助安装相关电脑复印打印机驱动程序</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245642F8">
                  <w:pPr>
                    <w:widowControl/>
                    <w:rPr>
                      <w:rFonts w:hint="eastAsia" w:ascii="宋体" w:hAnsi="宋体" w:cs="宋体"/>
                      <w:color w:val="000000"/>
                      <w:kern w:val="0"/>
                      <w:sz w:val="18"/>
                      <w:szCs w:val="18"/>
                    </w:rPr>
                  </w:pPr>
                  <w:r>
                    <w:rPr>
                      <w:rFonts w:hint="eastAsia" w:ascii="宋体" w:hAnsi="宋体" w:cs="宋体"/>
                      <w:color w:val="000000"/>
                      <w:kern w:val="0"/>
                      <w:sz w:val="18"/>
                      <w:szCs w:val="18"/>
                    </w:rPr>
                    <w:t>台</w:t>
                  </w: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6B6F16BF">
                  <w:pPr>
                    <w:widowControl/>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0EF53FA8">
                  <w:pPr>
                    <w:widowControl/>
                    <w:rPr>
                      <w:rFonts w:hint="eastAsia" w:ascii="宋体" w:hAnsi="宋体" w:cs="宋体"/>
                      <w:color w:val="000000"/>
                      <w:kern w:val="0"/>
                      <w:sz w:val="18"/>
                      <w:szCs w:val="18"/>
                    </w:rPr>
                  </w:pPr>
                </w:p>
              </w:tc>
            </w:tr>
            <w:tr w14:paraId="2EB63820">
              <w:tblPrEx>
                <w:tblCellMar>
                  <w:top w:w="0" w:type="dxa"/>
                  <w:left w:w="108" w:type="dxa"/>
                  <w:bottom w:w="0" w:type="dxa"/>
                  <w:right w:w="108" w:type="dxa"/>
                </w:tblCellMar>
              </w:tblPrEx>
              <w:trPr>
                <w:trHeight w:val="9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6A1A8DAE">
                  <w:pPr>
                    <w:widowControl/>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23AA8070">
                  <w:pPr>
                    <w:widowControl/>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提供打印量</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16A55544">
                  <w:pPr>
                    <w:spacing w:line="276"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并提供不少于200000页不计费用文印量供自助文印设备使用（结算时少于200000页，按0.14元/页的价格，在合同结算时扣除）。</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4818BBD7">
                  <w:pPr>
                    <w:widowControl/>
                    <w:rPr>
                      <w:rFonts w:hint="eastAsia" w:ascii="宋体" w:hAnsi="宋体" w:cs="宋体"/>
                      <w:color w:val="000000"/>
                      <w:kern w:val="0"/>
                      <w:sz w:val="18"/>
                      <w:szCs w:val="18"/>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1B9CDBFF">
                  <w:pPr>
                    <w:widowControl/>
                    <w:rPr>
                      <w:rFonts w:hint="eastAsia" w:ascii="宋体" w:hAnsi="宋体" w:cs="宋体"/>
                      <w:color w:val="000000"/>
                      <w:kern w:val="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7D771D98">
                  <w:pPr>
                    <w:widowControl/>
                    <w:rPr>
                      <w:rFonts w:hint="eastAsia" w:ascii="宋体" w:hAnsi="宋体" w:cs="宋体"/>
                      <w:color w:val="000000"/>
                      <w:kern w:val="0"/>
                      <w:sz w:val="18"/>
                      <w:szCs w:val="18"/>
                    </w:rPr>
                  </w:pPr>
                </w:p>
              </w:tc>
            </w:tr>
            <w:tr w14:paraId="4679AD8D">
              <w:tblPrEx>
                <w:tblCellMar>
                  <w:top w:w="0" w:type="dxa"/>
                  <w:left w:w="108" w:type="dxa"/>
                  <w:bottom w:w="0" w:type="dxa"/>
                  <w:right w:w="108" w:type="dxa"/>
                </w:tblCellMar>
              </w:tblPrEx>
              <w:trPr>
                <w:trHeight w:val="9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Pr>
                <w:p w14:paraId="4FBE2D9D">
                  <w:pPr>
                    <w:widowControl/>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3</w:t>
                  </w:r>
                </w:p>
              </w:tc>
              <w:tc>
                <w:tcPr>
                  <w:tcW w:w="701" w:type="dxa"/>
                  <w:tcBorders>
                    <w:top w:val="single" w:color="000000" w:sz="4" w:space="0"/>
                    <w:left w:val="single" w:color="000000" w:sz="4" w:space="0"/>
                    <w:bottom w:val="single" w:color="000000" w:sz="4" w:space="0"/>
                    <w:right w:val="single" w:color="auto" w:sz="4" w:space="0"/>
                  </w:tcBorders>
                  <w:shd w:val="clear" w:color="auto" w:fill="auto"/>
                </w:tcPr>
                <w:p w14:paraId="4A7DACDA">
                  <w:pPr>
                    <w:widowControl/>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文印设备、耗材质量要求</w:t>
                  </w:r>
                </w:p>
              </w:tc>
              <w:tc>
                <w:tcPr>
                  <w:tcW w:w="5547" w:type="dxa"/>
                  <w:tcBorders>
                    <w:top w:val="single" w:color="000000" w:sz="4" w:space="0"/>
                    <w:left w:val="single" w:color="auto" w:sz="4" w:space="0"/>
                    <w:bottom w:val="single" w:color="000000" w:sz="4" w:space="0"/>
                    <w:right w:val="single" w:color="000000" w:sz="4" w:space="0"/>
                  </w:tcBorders>
                  <w:shd w:val="clear" w:color="auto" w:fill="auto"/>
                </w:tcPr>
                <w:p w14:paraId="06EC8692">
                  <w:pPr>
                    <w:spacing w:line="276"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复印打印一体机要求9.5成新（生产日期两年以内）</w:t>
                  </w:r>
                </w:p>
                <w:p w14:paraId="7455D962">
                  <w:pPr>
                    <w:spacing w:line="276" w:lineRule="auto"/>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耗材为原厂或原厂认证推荐的原装正品</w:t>
                  </w:r>
                </w:p>
              </w:tc>
              <w:tc>
                <w:tcPr>
                  <w:tcW w:w="522" w:type="dxa"/>
                  <w:tcBorders>
                    <w:top w:val="single" w:color="000000" w:sz="4" w:space="0"/>
                    <w:left w:val="single" w:color="000000" w:sz="4" w:space="0"/>
                    <w:bottom w:val="single" w:color="000000" w:sz="4" w:space="0"/>
                    <w:right w:val="single" w:color="000000" w:sz="4" w:space="0"/>
                  </w:tcBorders>
                  <w:shd w:val="clear" w:color="auto" w:fill="auto"/>
                </w:tcPr>
                <w:p w14:paraId="5FA28D85">
                  <w:pPr>
                    <w:widowControl/>
                    <w:rPr>
                      <w:rFonts w:hint="eastAsia" w:ascii="宋体" w:hAnsi="宋体" w:cs="宋体"/>
                      <w:color w:val="000000"/>
                      <w:kern w:val="0"/>
                      <w:sz w:val="18"/>
                      <w:szCs w:val="18"/>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tcPr>
                <w:p w14:paraId="64FC2DFA">
                  <w:pPr>
                    <w:widowControl/>
                    <w:rPr>
                      <w:rFonts w:hint="eastAsia" w:ascii="宋体" w:hAnsi="宋体" w:cs="宋体"/>
                      <w:color w:val="000000"/>
                      <w:kern w:val="0"/>
                      <w:sz w:val="18"/>
                      <w:szCs w:val="18"/>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Pr>
                <w:p w14:paraId="40603FA2">
                  <w:pPr>
                    <w:widowControl/>
                    <w:rPr>
                      <w:rFonts w:hint="eastAsia" w:ascii="宋体" w:hAnsi="宋体" w:cs="宋体"/>
                      <w:color w:val="000000"/>
                      <w:kern w:val="0"/>
                      <w:sz w:val="18"/>
                      <w:szCs w:val="18"/>
                    </w:rPr>
                  </w:pPr>
                </w:p>
              </w:tc>
            </w:tr>
          </w:tbl>
          <w:p w14:paraId="6C8972EB">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注：</w:t>
            </w:r>
          </w:p>
          <w:p w14:paraId="36481B1D">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1、竞价文件中如出现参考品牌，那么参考品牌仅作为参考使用，投标人在投标时可提供参考品牌产品也可提供同等品牌或优于参考品牌的产品参与投标。</w:t>
            </w:r>
          </w:p>
          <w:p w14:paraId="1C8B3BA7">
            <w:pPr>
              <w:spacing w:line="276" w:lineRule="auto"/>
              <w:ind w:firstLine="371" w:firstLineChars="177"/>
            </w:pPr>
            <w:r>
              <w:rPr>
                <w:rFonts w:hint="eastAsia" w:ascii="宋体" w:hAnsi="宋体" w:eastAsia="宋体" w:cs="宋体"/>
                <w:color w:val="000000" w:themeColor="text1"/>
                <w:kern w:val="2"/>
                <w:sz w:val="21"/>
                <w:szCs w:val="24"/>
                <w:lang w:val="en-US" w:eastAsia="zh-CN" w:bidi="ar-SA"/>
                <w14:textFill>
                  <w14:solidFill>
                    <w14:schemeClr w14:val="tx1"/>
                  </w14:solidFill>
                </w14:textFill>
              </w:rPr>
              <w:t>2、各应标企业应到实地踏勘，若不实地踏勘则自担风险（不集中组织，联系人：彭老师0755-26032376），安装期间严格按施工合同及招投标文件执行，费用包含各辅材、运输、安装费用及税费。</w:t>
            </w:r>
          </w:p>
        </w:tc>
      </w:tr>
      <w:tr w14:paraId="0E6A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dxa"/>
          </w:tcPr>
          <w:p w14:paraId="230D5867">
            <w:pPr>
              <w:jc w:val="center"/>
              <w:rPr>
                <w:rFonts w:hint="eastAsia" w:ascii="宋体" w:hAnsi="宋体" w:cs="宋体"/>
                <w:kern w:val="0"/>
                <w:szCs w:val="21"/>
              </w:rPr>
            </w:pPr>
            <w:r>
              <w:rPr>
                <w:rFonts w:hint="eastAsia" w:ascii="宋体" w:hAnsi="宋体" w:cs="宋体"/>
                <w:kern w:val="0"/>
                <w:szCs w:val="21"/>
              </w:rPr>
              <w:t>具体技术要求</w:t>
            </w:r>
          </w:p>
        </w:tc>
        <w:tc>
          <w:tcPr>
            <w:tcW w:w="8965" w:type="dxa"/>
            <w:gridSpan w:val="4"/>
          </w:tcPr>
          <w:p w14:paraId="5FA2E336">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1、自助文印设备技术要求详见工程量清单。</w:t>
            </w:r>
          </w:p>
          <w:p w14:paraId="0F5B20FB">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2、7台自助文印设备安装须在合同生效后3个工作日安装完成。</w:t>
            </w:r>
          </w:p>
          <w:p w14:paraId="2B0F7636">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3、自助文印服务商需按照文印设备计数器读数（1页=0.1元）（下称为“页”）为计费基础，并按文印规格（彩色A4≤5页，A3= 2页，双面A4= 2页）的价格向图书馆读者提供自助文印服务，费用由文印服务合作商通过自己的扫码收费系统直接向读者收取。并提供不少于200000页不计费用文印量供自助文印设备使用（彩色A4=5页，A3= 2页，双面A4= 2页。结算时少于200000页，按0.14元/页的价格，在合同结算时扣除）。</w:t>
            </w:r>
          </w:p>
          <w:p w14:paraId="42B4769F">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4、自助文印服务由自助文印服务商提供自助文印系统、结算系统、耗材、服务、设备维护维修、人员等保证文印服务正常运行。</w:t>
            </w:r>
          </w:p>
          <w:p w14:paraId="4FEFA320">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5、保养服务工作（维修除外）应在规定工作时间周一至周五8：30-17：30（法定节假日除外）。若在上述时间外进行保养，则应事先进行沟通。</w:t>
            </w:r>
          </w:p>
          <w:p w14:paraId="28E20CEE">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6、如发现有机器故障时，自助文印服务商应在8个工作小时内赶赴现场进行维修处理，并应在发生故障后2个工作日内将机器恢复至正常的可使用状态。若无法在2个工作日内修复机器则应于在2个工作日内提供备用整机进行更换。</w:t>
            </w:r>
          </w:p>
          <w:p w14:paraId="3F9A0C50">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7、自助文印服务商须为自助文印设备自行配备支持微信（或支付宝）的扫码收费自助服务及结算系统。</w:t>
            </w:r>
          </w:p>
          <w:p w14:paraId="7350C786">
            <w:pPr>
              <w:spacing w:line="276" w:lineRule="auto"/>
              <w:ind w:firstLine="371" w:firstLineChars="177"/>
              <w:rPr>
                <w:rFonts w:hint="eastAsia" w:ascii="宋体" w:hAnsi="宋体" w:cs="宋体"/>
                <w:kern w:val="0"/>
                <w:szCs w:val="21"/>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8、自助文印服务商保证提供的上述设备不侵犯任何第三方的知识产权，否则自助文印服务商应承担图书馆因此遭受的所有经济损失，若因此与第三方发生法律纠纷的，自助文印服务商应负责处理一切相关事宜并承担所有费用。</w:t>
            </w:r>
          </w:p>
        </w:tc>
      </w:tr>
      <w:tr w14:paraId="630B9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trPr>
        <w:tc>
          <w:tcPr>
            <w:tcW w:w="451" w:type="dxa"/>
          </w:tcPr>
          <w:p w14:paraId="54B4570F">
            <w:pPr>
              <w:jc w:val="center"/>
              <w:rPr>
                <w:rFonts w:hint="eastAsia" w:ascii="宋体" w:hAnsi="宋体" w:cs="宋体"/>
                <w:kern w:val="0"/>
                <w:szCs w:val="21"/>
              </w:rPr>
            </w:pPr>
          </w:p>
          <w:p w14:paraId="0F58BB2E">
            <w:pPr>
              <w:jc w:val="center"/>
              <w:rPr>
                <w:rFonts w:hint="eastAsia" w:ascii="宋体" w:hAnsi="宋体" w:cs="宋体"/>
                <w:kern w:val="0"/>
                <w:szCs w:val="21"/>
              </w:rPr>
            </w:pPr>
          </w:p>
          <w:p w14:paraId="00FBDA20">
            <w:pPr>
              <w:jc w:val="center"/>
              <w:rPr>
                <w:rFonts w:hint="eastAsia" w:ascii="宋体" w:hAnsi="宋体" w:cs="宋体"/>
                <w:kern w:val="0"/>
                <w:szCs w:val="21"/>
              </w:rPr>
            </w:pPr>
          </w:p>
          <w:p w14:paraId="7DBDDDFE">
            <w:pPr>
              <w:jc w:val="center"/>
              <w:rPr>
                <w:rFonts w:hint="eastAsia" w:ascii="宋体" w:hAnsi="宋体" w:cs="宋体"/>
                <w:kern w:val="0"/>
                <w:szCs w:val="21"/>
              </w:rPr>
            </w:pPr>
          </w:p>
          <w:p w14:paraId="65326D2B">
            <w:pPr>
              <w:jc w:val="center"/>
              <w:rPr>
                <w:rFonts w:hint="eastAsia" w:ascii="宋体" w:hAnsi="宋体" w:cs="宋体"/>
                <w:kern w:val="0"/>
                <w:szCs w:val="21"/>
              </w:rPr>
            </w:pPr>
          </w:p>
          <w:p w14:paraId="619C3D85">
            <w:pPr>
              <w:jc w:val="center"/>
              <w:rPr>
                <w:rFonts w:hint="eastAsia" w:ascii="宋体" w:hAnsi="宋体" w:cs="宋体"/>
                <w:kern w:val="0"/>
                <w:szCs w:val="21"/>
              </w:rPr>
            </w:pPr>
            <w:r>
              <w:rPr>
                <w:rFonts w:hint="eastAsia" w:ascii="宋体" w:hAnsi="宋体" w:cs="宋体"/>
                <w:kern w:val="0"/>
                <w:szCs w:val="21"/>
              </w:rPr>
              <w:t>商务需求</w:t>
            </w:r>
          </w:p>
        </w:tc>
        <w:tc>
          <w:tcPr>
            <w:tcW w:w="8965" w:type="dxa"/>
            <w:gridSpan w:val="4"/>
          </w:tcPr>
          <w:p w14:paraId="534A4F46">
            <w:pPr>
              <w:spacing w:line="276" w:lineRule="auto"/>
              <w:ind w:firstLine="373"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1、服务期限：</w:t>
            </w:r>
            <w:r>
              <w:rPr>
                <w:rFonts w:hint="eastAsia" w:ascii="宋体" w:hAnsi="宋体" w:eastAsia="宋体" w:cs="宋体"/>
                <w:color w:val="000000" w:themeColor="text1"/>
                <w:kern w:val="2"/>
                <w:sz w:val="21"/>
                <w:szCs w:val="24"/>
                <w:lang w:val="en-US" w:eastAsia="zh-CN" w:bidi="ar-SA"/>
                <w14:textFill>
                  <w14:solidFill>
                    <w14:schemeClr w14:val="tx1"/>
                  </w14:solidFill>
                </w14:textFill>
              </w:rPr>
              <w:t>自合同签订之日起，服务期为一年。本项目为长期服务类项目，合同期满前30个工作日可根据服务单位履约情况（履约评价良好及以上的），可考虑续签合同，合同一年一签，最长不超过三年。如图书馆对履约情况不满意，图书馆不再续约。</w:t>
            </w:r>
          </w:p>
          <w:p w14:paraId="00C8BC17">
            <w:pPr>
              <w:spacing w:line="276" w:lineRule="auto"/>
              <w:ind w:firstLine="373"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2、付款方式及时间：</w:t>
            </w:r>
            <w:r>
              <w:rPr>
                <w:rFonts w:hint="eastAsia" w:ascii="宋体" w:hAnsi="宋体" w:eastAsia="宋体" w:cs="宋体"/>
                <w:color w:val="000000" w:themeColor="text1"/>
                <w:kern w:val="2"/>
                <w:sz w:val="21"/>
                <w:szCs w:val="24"/>
                <w:lang w:val="en-US" w:eastAsia="zh-CN" w:bidi="ar-SA"/>
                <w14:textFill>
                  <w14:solidFill>
                    <w14:schemeClr w14:val="tx1"/>
                  </w14:solidFill>
                </w14:textFill>
              </w:rPr>
              <w:t>本合同签定后，中标单位按要求提供文印服务，试运行一个月，履约验收合格后，再收到中标单位开具的合法有效的发票15个工作日内向中标单位支付50%的合同款。如履约验收不合格，本合同终止。服务期结束，依据《服务商履约情况说明》进行项目验收，合格后向中标单位支付50%的合同款。因国库集中支付等财政资金支付程序或政策导致的迟延付款，不必承担违约责任。</w:t>
            </w:r>
          </w:p>
          <w:p w14:paraId="1AAEDE95">
            <w:pPr>
              <w:numPr>
                <w:ilvl w:val="0"/>
                <w:numId w:val="0"/>
              </w:numPr>
              <w:spacing w:line="276" w:lineRule="auto"/>
              <w:ind w:firstLine="420" w:firstLineChars="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采购单位税务登记信息如下：</w:t>
            </w:r>
          </w:p>
          <w:p w14:paraId="24308D44">
            <w:pPr>
              <w:numPr>
                <w:ilvl w:val="0"/>
                <w:numId w:val="0"/>
              </w:numPr>
              <w:spacing w:line="276" w:lineRule="auto"/>
              <w:ind w:firstLine="420" w:firstLineChars="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单位名称： 深圳大学城图书馆</w:t>
            </w:r>
          </w:p>
          <w:p w14:paraId="5FE88C01">
            <w:pPr>
              <w:numPr>
                <w:ilvl w:val="0"/>
                <w:numId w:val="0"/>
              </w:numPr>
              <w:spacing w:line="276" w:lineRule="auto"/>
              <w:ind w:firstLine="420" w:firstLineChars="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开户行及账号： 平安银行深圳华富支行0142100395892</w:t>
            </w:r>
          </w:p>
          <w:p w14:paraId="0864A163">
            <w:pPr>
              <w:numPr>
                <w:ilvl w:val="0"/>
                <w:numId w:val="0"/>
              </w:numPr>
              <w:spacing w:line="276" w:lineRule="auto"/>
              <w:ind w:firstLine="420" w:firstLineChars="200"/>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税务登记地址、电话：12440300455756154M</w:t>
            </w:r>
          </w:p>
          <w:p w14:paraId="09D317B1">
            <w:pPr>
              <w:pStyle w:val="17"/>
              <w:ind w:firstLine="394" w:firstLineChars="18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3、项目验收：</w:t>
            </w:r>
            <w:r>
              <w:rPr>
                <w:rFonts w:hint="eastAsia" w:ascii="宋体" w:hAnsi="宋体" w:eastAsia="宋体" w:cs="宋体"/>
                <w:color w:val="000000" w:themeColor="text1"/>
                <w:kern w:val="2"/>
                <w:sz w:val="21"/>
                <w:szCs w:val="24"/>
                <w:lang w:val="en-US" w:eastAsia="zh-CN" w:bidi="ar-SA"/>
                <w14:textFill>
                  <w14:solidFill>
                    <w14:schemeClr w14:val="tx1"/>
                  </w14:solidFill>
                </w14:textFill>
              </w:rPr>
              <w:t>服务期结束前40个工作日内，由采购人组织验收并进行服务评价，填写《服务商履约情况说明》，满足服务内容的要求，且符合服务商履约情况良好。</w:t>
            </w:r>
          </w:p>
          <w:p w14:paraId="089E4C38">
            <w:pPr>
              <w:spacing w:line="276" w:lineRule="auto"/>
              <w:ind w:firstLine="373" w:firstLineChars="177"/>
              <w:rPr>
                <w:rFonts w:hint="eastAsia" w:ascii="宋体" w:hAnsi="宋体" w:eastAsia="宋体" w:cs="宋体"/>
                <w:b/>
                <w:bCs/>
                <w:color w:val="000000" w:themeColor="text1"/>
                <w:kern w:val="2"/>
                <w:sz w:val="21"/>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4、违约与终止：</w:t>
            </w:r>
          </w:p>
          <w:p w14:paraId="1903D72E">
            <w:pPr>
              <w:spacing w:line="276" w:lineRule="auto"/>
              <w:ind w:firstLine="371" w:firstLineChars="177"/>
              <w:rPr>
                <w:rFonts w:hint="eastAsia" w:ascii="宋体" w:hAnsi="宋体" w:cs="宋体"/>
                <w:color w:val="auto"/>
                <w:kern w:val="2"/>
                <w:sz w:val="21"/>
                <w:szCs w:val="24"/>
                <w:lang w:val="en-US" w:eastAsia="zh-CN" w:bidi="ar-SA"/>
              </w:rPr>
            </w:pPr>
            <w:r>
              <w:rPr>
                <w:rFonts w:hint="eastAsia" w:ascii="宋体" w:hAnsi="宋体" w:cs="宋体"/>
                <w:color w:val="000000" w:themeColor="text1"/>
                <w:kern w:val="2"/>
                <w:sz w:val="21"/>
                <w:szCs w:val="24"/>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lang w:val="en-US" w:eastAsia="zh-CN" w:bidi="ar-SA"/>
                <w14:textFill>
                  <w14:solidFill>
                    <w14:schemeClr w14:val="tx1"/>
                  </w14:solidFill>
                </w14:textFill>
              </w:rPr>
              <w:t>.在合同的履行过程中，中标单位必须按照合同约定履行义务，若中标单位违反了合同的约定，或不承担或不及时、充分地承担本合同项下其应承担的义务即构成违约行为，图书馆有权以书面通知要求中标单位纠正其违约行为并采取充分、有效、及时的措施消除违约后果。若中标单位在收到图书馆关于其违约行为的上述通知后十个工作日内未纠正其违约行为，图书馆有权以书面通知的方式单方提前终止</w:t>
            </w:r>
            <w:r>
              <w:rPr>
                <w:rFonts w:hint="eastAsia" w:ascii="宋体" w:hAnsi="宋体" w:eastAsia="宋体" w:cs="宋体"/>
                <w:color w:val="auto"/>
                <w:kern w:val="2"/>
                <w:sz w:val="21"/>
                <w:szCs w:val="24"/>
                <w:lang w:val="en-US" w:eastAsia="zh-CN" w:bidi="ar-SA"/>
              </w:rPr>
              <w:t>本合同，中标单位</w:t>
            </w:r>
            <w:r>
              <w:rPr>
                <w:rFonts w:hint="eastAsia" w:ascii="宋体" w:hAnsi="宋体" w:cs="宋体"/>
                <w:color w:val="auto"/>
                <w:kern w:val="2"/>
                <w:sz w:val="21"/>
                <w:szCs w:val="24"/>
                <w:lang w:val="en-US" w:eastAsia="zh-CN" w:bidi="ar-SA"/>
              </w:rPr>
              <w:t>应按照未提供服务的天数，每天支付相当于预算金额（即49020元）的</w:t>
            </w:r>
            <w:r>
              <w:rPr>
                <w:rFonts w:hint="eastAsia" w:ascii="宋体" w:hAnsi="宋体" w:cs="宋体"/>
                <w:color w:val="auto"/>
                <w:kern w:val="2"/>
                <w:sz w:val="21"/>
                <w:szCs w:val="24"/>
                <w:u w:val="single"/>
                <w:lang w:val="en-US" w:eastAsia="zh-CN" w:bidi="ar-SA"/>
              </w:rPr>
              <w:t xml:space="preserve"> 0.2 </w:t>
            </w:r>
            <w:r>
              <w:rPr>
                <w:rFonts w:hint="eastAsia" w:ascii="宋体" w:hAnsi="宋体" w:cs="宋体"/>
                <w:color w:val="auto"/>
                <w:kern w:val="2"/>
                <w:sz w:val="21"/>
                <w:szCs w:val="24"/>
                <w:lang w:val="en-US" w:eastAsia="zh-CN" w:bidi="ar-SA"/>
              </w:rPr>
              <w:t>%的违约金给图书馆，并赔偿图书馆因此遭受的所有直接损失。</w:t>
            </w:r>
          </w:p>
          <w:p w14:paraId="393F1E3C">
            <w:pPr>
              <w:spacing w:line="276" w:lineRule="auto"/>
              <w:ind w:firstLine="371" w:firstLineChars="177"/>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2.提前终止合同的违约责任：除非因不可抗力或合同另有约定，任何一方不得单方面提前终止合同。如果</w:t>
            </w:r>
            <w:r>
              <w:rPr>
                <w:rFonts w:hint="eastAsia" w:ascii="宋体" w:hAnsi="宋体" w:eastAsia="宋体" w:cs="宋体"/>
                <w:color w:val="auto"/>
                <w:kern w:val="2"/>
                <w:sz w:val="21"/>
                <w:szCs w:val="24"/>
                <w:lang w:val="en-US" w:eastAsia="zh-CN" w:bidi="ar-SA"/>
              </w:rPr>
              <w:t>中标单位</w:t>
            </w:r>
            <w:r>
              <w:rPr>
                <w:rFonts w:hint="eastAsia" w:ascii="宋体" w:hAnsi="宋体" w:cs="宋体"/>
                <w:color w:val="auto"/>
                <w:kern w:val="2"/>
                <w:sz w:val="21"/>
                <w:szCs w:val="24"/>
                <w:lang w:val="en-US" w:eastAsia="zh-CN" w:bidi="ar-SA"/>
              </w:rPr>
              <w:t>无正当理由提前终止合同，</w:t>
            </w:r>
            <w:r>
              <w:rPr>
                <w:rFonts w:hint="eastAsia" w:ascii="宋体" w:hAnsi="宋体" w:eastAsia="宋体" w:cs="宋体"/>
                <w:color w:val="auto"/>
                <w:kern w:val="2"/>
                <w:sz w:val="21"/>
                <w:szCs w:val="24"/>
                <w:lang w:val="en-US" w:eastAsia="zh-CN" w:bidi="ar-SA"/>
              </w:rPr>
              <w:t>中标单位</w:t>
            </w:r>
            <w:r>
              <w:rPr>
                <w:rFonts w:hint="eastAsia" w:ascii="宋体" w:hAnsi="宋体" w:cs="宋体"/>
                <w:color w:val="auto"/>
                <w:kern w:val="2"/>
                <w:sz w:val="21"/>
                <w:szCs w:val="24"/>
                <w:lang w:val="en-US" w:eastAsia="zh-CN" w:bidi="ar-SA"/>
              </w:rPr>
              <w:t>应按照未提供服务的天数，每天支付相当于预算金额（即49020元）的</w:t>
            </w:r>
            <w:r>
              <w:rPr>
                <w:rFonts w:hint="eastAsia" w:ascii="宋体" w:hAnsi="宋体" w:cs="宋体"/>
                <w:color w:val="auto"/>
                <w:kern w:val="2"/>
                <w:sz w:val="21"/>
                <w:szCs w:val="24"/>
                <w:u w:val="single"/>
                <w:lang w:val="en-US" w:eastAsia="zh-CN" w:bidi="ar-SA"/>
              </w:rPr>
              <w:t xml:space="preserve"> 0.2 </w:t>
            </w:r>
            <w:r>
              <w:rPr>
                <w:rFonts w:hint="eastAsia" w:ascii="宋体" w:hAnsi="宋体" w:cs="宋体"/>
                <w:color w:val="auto"/>
                <w:kern w:val="2"/>
                <w:sz w:val="21"/>
                <w:szCs w:val="24"/>
                <w:lang w:val="en-US" w:eastAsia="zh-CN" w:bidi="ar-SA"/>
              </w:rPr>
              <w:t>%的违约金给图书馆，并赔偿图书馆因此遭受的所有直接损失。</w:t>
            </w:r>
          </w:p>
          <w:p w14:paraId="24691096">
            <w:pPr>
              <w:spacing w:line="276" w:lineRule="auto"/>
              <w:ind w:firstLine="371" w:firstLineChars="177"/>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3.不提供服务的违约责任：如果</w:t>
            </w:r>
            <w:r>
              <w:rPr>
                <w:rFonts w:hint="eastAsia" w:ascii="宋体" w:hAnsi="宋体" w:eastAsia="宋体" w:cs="宋体"/>
                <w:color w:val="auto"/>
                <w:kern w:val="2"/>
                <w:sz w:val="21"/>
                <w:szCs w:val="24"/>
                <w:lang w:val="en-US" w:eastAsia="zh-CN" w:bidi="ar-SA"/>
              </w:rPr>
              <w:t>中标单位</w:t>
            </w:r>
            <w:r>
              <w:rPr>
                <w:rFonts w:hint="eastAsia" w:ascii="宋体" w:hAnsi="宋体" w:cs="宋体"/>
                <w:color w:val="auto"/>
                <w:kern w:val="2"/>
                <w:sz w:val="21"/>
                <w:szCs w:val="24"/>
                <w:lang w:val="en-US" w:eastAsia="zh-CN" w:bidi="ar-SA"/>
              </w:rPr>
              <w:t>提供了设备但未按照合同约定提供服务，</w:t>
            </w:r>
            <w:r>
              <w:rPr>
                <w:rFonts w:hint="eastAsia" w:ascii="宋体" w:hAnsi="宋体" w:eastAsia="宋体" w:cs="宋体"/>
                <w:color w:val="auto"/>
                <w:kern w:val="2"/>
                <w:sz w:val="21"/>
                <w:szCs w:val="24"/>
                <w:lang w:val="en-US" w:eastAsia="zh-CN" w:bidi="ar-SA"/>
              </w:rPr>
              <w:t>中标单位</w:t>
            </w:r>
            <w:r>
              <w:rPr>
                <w:rFonts w:hint="eastAsia" w:ascii="宋体" w:hAnsi="宋体" w:cs="宋体"/>
                <w:color w:val="auto"/>
                <w:kern w:val="2"/>
                <w:sz w:val="21"/>
                <w:szCs w:val="24"/>
                <w:lang w:val="en-US" w:eastAsia="zh-CN" w:bidi="ar-SA"/>
              </w:rPr>
              <w:t>应按照未提供服务的天数，每天支付相当于预算金额（即49020元）的</w:t>
            </w:r>
            <w:r>
              <w:rPr>
                <w:rFonts w:hint="eastAsia" w:ascii="宋体" w:hAnsi="宋体" w:cs="宋体"/>
                <w:color w:val="auto"/>
                <w:kern w:val="2"/>
                <w:sz w:val="21"/>
                <w:szCs w:val="24"/>
                <w:u w:val="single"/>
                <w:lang w:val="en-US" w:eastAsia="zh-CN" w:bidi="ar-SA"/>
              </w:rPr>
              <w:t xml:space="preserve"> 0.2 </w:t>
            </w:r>
            <w:r>
              <w:rPr>
                <w:rFonts w:hint="eastAsia" w:ascii="宋体" w:hAnsi="宋体" w:cs="宋体"/>
                <w:color w:val="auto"/>
                <w:kern w:val="2"/>
                <w:sz w:val="21"/>
                <w:szCs w:val="24"/>
                <w:lang w:val="en-US" w:eastAsia="zh-CN" w:bidi="ar-SA"/>
              </w:rPr>
              <w:t>%的违约金给图书馆，并赔偿图书馆因此遭受的所有直接损失。</w:t>
            </w:r>
          </w:p>
          <w:p w14:paraId="66B46D22">
            <w:pPr>
              <w:spacing w:line="276" w:lineRule="auto"/>
              <w:ind w:firstLine="371" w:firstLineChars="177"/>
              <w:rPr>
                <w:rFonts w:hint="default"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w:t>
            </w:r>
            <w:r>
              <w:rPr>
                <w:rFonts w:hint="default" w:ascii="宋体" w:hAnsi="宋体" w:cs="宋体"/>
                <w:color w:val="auto"/>
                <w:kern w:val="2"/>
                <w:sz w:val="21"/>
                <w:szCs w:val="24"/>
                <w:lang w:val="en-US" w:eastAsia="zh-CN" w:bidi="ar-SA"/>
              </w:rPr>
              <w:t>违约赔偿的计算：违约金不足以弥补</w:t>
            </w:r>
            <w:r>
              <w:rPr>
                <w:rFonts w:hint="eastAsia" w:ascii="宋体" w:hAnsi="宋体" w:cs="宋体"/>
                <w:color w:val="auto"/>
                <w:kern w:val="2"/>
                <w:sz w:val="21"/>
                <w:szCs w:val="24"/>
                <w:lang w:val="en-US" w:eastAsia="zh-CN" w:bidi="ar-SA"/>
              </w:rPr>
              <w:t>图书馆</w:t>
            </w:r>
            <w:r>
              <w:rPr>
                <w:rFonts w:hint="default" w:ascii="宋体" w:hAnsi="宋体" w:cs="宋体"/>
                <w:color w:val="auto"/>
                <w:kern w:val="2"/>
                <w:sz w:val="21"/>
                <w:szCs w:val="24"/>
                <w:lang w:val="en-US" w:eastAsia="zh-CN" w:bidi="ar-SA"/>
              </w:rPr>
              <w:t>因</w:t>
            </w:r>
            <w:r>
              <w:rPr>
                <w:rFonts w:hint="eastAsia" w:ascii="宋体" w:hAnsi="宋体" w:eastAsia="宋体" w:cs="宋体"/>
                <w:color w:val="auto"/>
                <w:kern w:val="2"/>
                <w:sz w:val="21"/>
                <w:szCs w:val="24"/>
                <w:lang w:val="en-US" w:eastAsia="zh-CN" w:bidi="ar-SA"/>
              </w:rPr>
              <w:t>中标单位</w:t>
            </w:r>
            <w:r>
              <w:rPr>
                <w:rFonts w:hint="default" w:ascii="宋体" w:hAnsi="宋体" w:cs="宋体"/>
                <w:color w:val="auto"/>
                <w:kern w:val="2"/>
                <w:sz w:val="21"/>
                <w:szCs w:val="24"/>
                <w:lang w:val="en-US" w:eastAsia="zh-CN" w:bidi="ar-SA"/>
              </w:rPr>
              <w:t>违约行为所遭受的损失时，</w:t>
            </w:r>
            <w:r>
              <w:rPr>
                <w:rFonts w:hint="eastAsia" w:ascii="宋体" w:hAnsi="宋体" w:eastAsia="宋体" w:cs="宋体"/>
                <w:color w:val="auto"/>
                <w:kern w:val="2"/>
                <w:sz w:val="21"/>
                <w:szCs w:val="24"/>
                <w:lang w:val="en-US" w:eastAsia="zh-CN" w:bidi="ar-SA"/>
              </w:rPr>
              <w:t>中标单位</w:t>
            </w:r>
            <w:r>
              <w:rPr>
                <w:rFonts w:hint="default" w:ascii="宋体" w:hAnsi="宋体" w:cs="宋体"/>
                <w:color w:val="auto"/>
                <w:kern w:val="2"/>
                <w:sz w:val="21"/>
                <w:szCs w:val="24"/>
                <w:lang w:val="en-US" w:eastAsia="zh-CN" w:bidi="ar-SA"/>
              </w:rPr>
              <w:t>应继续赔偿</w:t>
            </w:r>
            <w:r>
              <w:rPr>
                <w:rFonts w:hint="eastAsia" w:ascii="宋体" w:hAnsi="宋体" w:cs="宋体"/>
                <w:color w:val="auto"/>
                <w:kern w:val="2"/>
                <w:sz w:val="21"/>
                <w:szCs w:val="24"/>
                <w:lang w:val="en-US" w:eastAsia="zh-CN" w:bidi="ar-SA"/>
              </w:rPr>
              <w:t>图书馆</w:t>
            </w:r>
            <w:r>
              <w:rPr>
                <w:rFonts w:hint="default" w:ascii="宋体" w:hAnsi="宋体" w:cs="宋体"/>
                <w:color w:val="auto"/>
                <w:kern w:val="2"/>
                <w:sz w:val="21"/>
                <w:szCs w:val="24"/>
                <w:lang w:val="en-US" w:eastAsia="zh-CN" w:bidi="ar-SA"/>
              </w:rPr>
              <w:t>由此产生的一切损失，包括但不限于寻找替代服务的费用、生产延误的损失等。</w:t>
            </w:r>
          </w:p>
          <w:p w14:paraId="58AD0A27">
            <w:pPr>
              <w:spacing w:line="276" w:lineRule="auto"/>
              <w:ind w:firstLine="371" w:firstLineChars="177"/>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r>
              <w:rPr>
                <w:rFonts w:hint="eastAsia" w:ascii="宋体" w:hAnsi="宋体" w:eastAsia="宋体" w:cs="宋体"/>
                <w:color w:val="auto"/>
                <w:kern w:val="2"/>
                <w:sz w:val="21"/>
                <w:szCs w:val="24"/>
                <w:lang w:val="en-US" w:eastAsia="zh-CN" w:bidi="ar-SA"/>
              </w:rPr>
              <w:t>中标单位承诺并同意在本项目终止或被解除，或本项目到期后，中标单位应无条件撤离经营场所。中标单位在接到</w:t>
            </w:r>
            <w:r>
              <w:rPr>
                <w:rFonts w:hint="eastAsia" w:ascii="宋体" w:hAnsi="宋体" w:cs="宋体"/>
                <w:color w:val="auto"/>
                <w:kern w:val="2"/>
                <w:sz w:val="21"/>
                <w:szCs w:val="24"/>
                <w:lang w:val="en-US" w:eastAsia="zh-CN" w:bidi="ar-SA"/>
              </w:rPr>
              <w:t>图书馆</w:t>
            </w:r>
            <w:r>
              <w:rPr>
                <w:rFonts w:hint="eastAsia" w:ascii="宋体" w:hAnsi="宋体" w:eastAsia="宋体" w:cs="宋体"/>
                <w:color w:val="auto"/>
                <w:kern w:val="2"/>
                <w:sz w:val="21"/>
                <w:szCs w:val="24"/>
                <w:lang w:val="en-US" w:eastAsia="zh-CN" w:bidi="ar-SA"/>
              </w:rPr>
              <w:t>通知之日起5日内撤离经营场所，办理完交接手续，设备拆除和搬运费用由中标单位全部承担。</w:t>
            </w:r>
          </w:p>
          <w:p w14:paraId="16ACEA85">
            <w:pPr>
              <w:spacing w:line="276" w:lineRule="auto"/>
              <w:ind w:firstLine="373" w:firstLineChars="177"/>
              <w:rPr>
                <w:rFonts w:hint="eastAsia" w:ascii="宋体" w:hAnsi="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5、数据保护与保密义务</w:t>
            </w:r>
          </w:p>
          <w:p w14:paraId="1543AFA5">
            <w:pPr>
              <w:spacing w:line="276" w:lineRule="auto"/>
              <w:ind w:firstLine="371" w:firstLineChars="177"/>
              <w:rPr>
                <w:rFonts w:hint="default" w:ascii="宋体" w:hAnsi="宋体" w:eastAsia="宋体" w:cs="宋体"/>
                <w:color w:val="auto"/>
                <w:kern w:val="2"/>
                <w:sz w:val="21"/>
                <w:szCs w:val="24"/>
                <w:lang w:val="en-US" w:eastAsia="zh-CN" w:bidi="ar-SA"/>
              </w:rPr>
            </w:pPr>
            <w:r>
              <w:rPr>
                <w:rFonts w:hint="default" w:ascii="宋体" w:hAnsi="宋体" w:eastAsia="宋体" w:cs="宋体"/>
                <w:color w:val="auto"/>
                <w:kern w:val="2"/>
                <w:sz w:val="21"/>
                <w:szCs w:val="24"/>
                <w:lang w:val="en-US" w:eastAsia="zh-CN" w:bidi="ar-SA"/>
              </w:rPr>
              <w:t>1</w:t>
            </w:r>
            <w:r>
              <w:rPr>
                <w:rFonts w:hint="eastAsia" w:ascii="宋体" w:hAnsi="宋体" w:cs="宋体"/>
                <w:color w:val="auto"/>
                <w:kern w:val="2"/>
                <w:sz w:val="21"/>
                <w:szCs w:val="24"/>
                <w:lang w:val="en-US" w:eastAsia="zh-CN" w:bidi="ar-SA"/>
              </w:rPr>
              <w:t>.中标单位</w:t>
            </w:r>
            <w:r>
              <w:rPr>
                <w:rFonts w:hint="default" w:ascii="宋体" w:hAnsi="宋体" w:eastAsia="宋体" w:cs="宋体"/>
                <w:color w:val="auto"/>
                <w:kern w:val="2"/>
                <w:sz w:val="21"/>
                <w:szCs w:val="24"/>
                <w:lang w:val="en-US" w:eastAsia="zh-CN" w:bidi="ar-SA"/>
              </w:rPr>
              <w:t>保证在提供文印服务过程中，不会利用任何技术手段收集、存储</w:t>
            </w:r>
            <w:r>
              <w:rPr>
                <w:rFonts w:hint="eastAsia" w:ascii="宋体" w:hAnsi="宋体" w:cs="宋体"/>
                <w:color w:val="auto"/>
                <w:kern w:val="2"/>
                <w:sz w:val="21"/>
                <w:szCs w:val="24"/>
                <w:lang w:val="en-US" w:eastAsia="zh-CN" w:bidi="ar-SA"/>
              </w:rPr>
              <w:t>图书馆</w:t>
            </w:r>
            <w:r>
              <w:rPr>
                <w:rFonts w:hint="default" w:ascii="宋体" w:hAnsi="宋体" w:eastAsia="宋体" w:cs="宋体"/>
                <w:color w:val="auto"/>
                <w:kern w:val="2"/>
                <w:sz w:val="21"/>
                <w:szCs w:val="24"/>
                <w:lang w:val="en-US" w:eastAsia="zh-CN" w:bidi="ar-SA"/>
              </w:rPr>
              <w:t>提供的任何打印、复印或扫描的材料，包括但不限于文本文件、图像、图表等。</w:t>
            </w:r>
          </w:p>
          <w:p w14:paraId="510E7191">
            <w:pPr>
              <w:spacing w:line="276" w:lineRule="auto"/>
              <w:ind w:firstLine="371" w:firstLineChars="177"/>
              <w:rPr>
                <w:rFonts w:hint="default" w:ascii="宋体" w:hAnsi="宋体" w:eastAsia="宋体" w:cs="宋体"/>
                <w:color w:val="auto"/>
                <w:kern w:val="2"/>
                <w:sz w:val="21"/>
                <w:szCs w:val="24"/>
                <w:lang w:val="en-US" w:eastAsia="zh-CN" w:bidi="ar-SA"/>
              </w:rPr>
            </w:pPr>
            <w:r>
              <w:rPr>
                <w:rFonts w:hint="default" w:ascii="宋体" w:hAnsi="宋体" w:eastAsia="宋体" w:cs="宋体"/>
                <w:color w:val="auto"/>
                <w:kern w:val="2"/>
                <w:sz w:val="21"/>
                <w:szCs w:val="24"/>
                <w:lang w:val="en-US" w:eastAsia="zh-CN" w:bidi="ar-SA"/>
              </w:rPr>
              <w:t>2</w:t>
            </w:r>
            <w:r>
              <w:rPr>
                <w:rFonts w:hint="eastAsia" w:ascii="宋体" w:hAnsi="宋体" w:cs="宋体"/>
                <w:color w:val="auto"/>
                <w:kern w:val="2"/>
                <w:sz w:val="21"/>
                <w:szCs w:val="24"/>
                <w:lang w:val="en-US" w:eastAsia="zh-CN" w:bidi="ar-SA"/>
              </w:rPr>
              <w:t>.中标单位</w:t>
            </w:r>
            <w:r>
              <w:rPr>
                <w:rFonts w:hint="default" w:ascii="宋体" w:hAnsi="宋体" w:eastAsia="宋体" w:cs="宋体"/>
                <w:color w:val="auto"/>
                <w:kern w:val="2"/>
                <w:sz w:val="21"/>
                <w:szCs w:val="24"/>
                <w:lang w:val="en-US" w:eastAsia="zh-CN" w:bidi="ar-SA"/>
              </w:rPr>
              <w:t>应采取一切必要的技术和管理措施，确保</w:t>
            </w:r>
            <w:r>
              <w:rPr>
                <w:rFonts w:hint="eastAsia" w:ascii="宋体" w:hAnsi="宋体" w:cs="宋体"/>
                <w:color w:val="auto"/>
                <w:kern w:val="2"/>
                <w:sz w:val="21"/>
                <w:szCs w:val="24"/>
                <w:lang w:val="en-US" w:eastAsia="zh-CN" w:bidi="ar-SA"/>
              </w:rPr>
              <w:t>图书馆</w:t>
            </w:r>
            <w:r>
              <w:rPr>
                <w:rFonts w:hint="default" w:ascii="宋体" w:hAnsi="宋体" w:eastAsia="宋体" w:cs="宋体"/>
                <w:color w:val="auto"/>
                <w:kern w:val="2"/>
                <w:sz w:val="21"/>
                <w:szCs w:val="24"/>
                <w:lang w:val="en-US" w:eastAsia="zh-CN" w:bidi="ar-SA"/>
              </w:rPr>
              <w:t>材料的安全，防止任何未经授权的访问、泄露、修改或破坏。</w:t>
            </w:r>
          </w:p>
          <w:p w14:paraId="3951806B">
            <w:pPr>
              <w:spacing w:line="276" w:lineRule="auto"/>
              <w:ind w:firstLine="371" w:firstLineChars="177"/>
              <w:rPr>
                <w:rFonts w:hint="default" w:ascii="宋体" w:hAnsi="宋体" w:eastAsia="宋体" w:cs="宋体"/>
                <w:color w:val="auto"/>
                <w:kern w:val="2"/>
                <w:sz w:val="21"/>
                <w:szCs w:val="24"/>
                <w:lang w:val="en-US" w:eastAsia="zh-CN" w:bidi="ar-SA"/>
              </w:rPr>
            </w:pPr>
            <w:r>
              <w:rPr>
                <w:rFonts w:hint="default" w:ascii="宋体" w:hAnsi="宋体" w:eastAsia="宋体" w:cs="宋体"/>
                <w:color w:val="auto"/>
                <w:kern w:val="2"/>
                <w:sz w:val="21"/>
                <w:szCs w:val="24"/>
                <w:lang w:val="en-US" w:eastAsia="zh-CN" w:bidi="ar-SA"/>
              </w:rPr>
              <w:t>3</w:t>
            </w:r>
            <w:r>
              <w:rPr>
                <w:rFonts w:hint="eastAsia" w:ascii="宋体" w:hAnsi="宋体" w:cs="宋体"/>
                <w:color w:val="auto"/>
                <w:kern w:val="2"/>
                <w:sz w:val="21"/>
                <w:szCs w:val="24"/>
                <w:lang w:val="en-US" w:eastAsia="zh-CN" w:bidi="ar-SA"/>
              </w:rPr>
              <w:t>.中标单位</w:t>
            </w:r>
            <w:r>
              <w:rPr>
                <w:rFonts w:hint="default" w:ascii="宋体" w:hAnsi="宋体" w:eastAsia="宋体" w:cs="宋体"/>
                <w:color w:val="auto"/>
                <w:kern w:val="2"/>
                <w:sz w:val="21"/>
                <w:szCs w:val="24"/>
                <w:lang w:val="en-US" w:eastAsia="zh-CN" w:bidi="ar-SA"/>
              </w:rPr>
              <w:t>承诺，对于在服务过程中获知的</w:t>
            </w:r>
            <w:r>
              <w:rPr>
                <w:rFonts w:hint="eastAsia" w:ascii="宋体" w:hAnsi="宋体" w:cs="宋体"/>
                <w:color w:val="auto"/>
                <w:kern w:val="2"/>
                <w:sz w:val="21"/>
                <w:szCs w:val="24"/>
                <w:lang w:val="en-US" w:eastAsia="zh-CN" w:bidi="ar-SA"/>
              </w:rPr>
              <w:t>图书馆</w:t>
            </w:r>
            <w:r>
              <w:rPr>
                <w:rFonts w:hint="default" w:ascii="宋体" w:hAnsi="宋体" w:eastAsia="宋体" w:cs="宋体"/>
                <w:color w:val="auto"/>
                <w:kern w:val="2"/>
                <w:sz w:val="21"/>
                <w:szCs w:val="24"/>
                <w:lang w:val="en-US" w:eastAsia="zh-CN" w:bidi="ar-SA"/>
              </w:rPr>
              <w:t>读者个人隐私信息及秘密，将予以严格保密，除非得到用户本人的书面同意，否则不得向任何第三方披露。</w:t>
            </w:r>
          </w:p>
          <w:p w14:paraId="7AC84CFF">
            <w:pPr>
              <w:spacing w:line="276" w:lineRule="auto"/>
              <w:ind w:firstLine="371" w:firstLineChars="177"/>
              <w:rPr>
                <w:rFonts w:hint="default" w:ascii="宋体" w:hAnsi="宋体" w:eastAsia="宋体" w:cs="宋体"/>
                <w:color w:val="auto"/>
                <w:kern w:val="2"/>
                <w:sz w:val="21"/>
                <w:szCs w:val="24"/>
                <w:lang w:val="en-US" w:eastAsia="zh-CN" w:bidi="ar-SA"/>
              </w:rPr>
            </w:pPr>
            <w:r>
              <w:rPr>
                <w:rFonts w:hint="default" w:ascii="宋体" w:hAnsi="宋体" w:eastAsia="宋体" w:cs="宋体"/>
                <w:color w:val="auto"/>
                <w:kern w:val="2"/>
                <w:sz w:val="21"/>
                <w:szCs w:val="24"/>
                <w:lang w:val="en-US" w:eastAsia="zh-CN" w:bidi="ar-SA"/>
              </w:rPr>
              <w:t>4</w:t>
            </w:r>
            <w:r>
              <w:rPr>
                <w:rFonts w:hint="eastAsia" w:ascii="宋体" w:hAnsi="宋体" w:cs="宋体"/>
                <w:color w:val="auto"/>
                <w:kern w:val="2"/>
                <w:sz w:val="21"/>
                <w:szCs w:val="24"/>
                <w:lang w:val="en-US" w:eastAsia="zh-CN" w:bidi="ar-SA"/>
              </w:rPr>
              <w:t>.中标单位</w:t>
            </w:r>
            <w:r>
              <w:rPr>
                <w:rFonts w:hint="default" w:ascii="宋体" w:hAnsi="宋体" w:eastAsia="宋体" w:cs="宋体"/>
                <w:color w:val="auto"/>
                <w:kern w:val="2"/>
                <w:sz w:val="21"/>
                <w:szCs w:val="24"/>
                <w:lang w:val="en-US" w:eastAsia="zh-CN" w:bidi="ar-SA"/>
              </w:rPr>
              <w:t>应确保其员工了解并遵守本条款规定的保密义务，并对员工违反保密义务的行为承担相应的法律责任。</w:t>
            </w:r>
          </w:p>
          <w:p w14:paraId="25FF8D15">
            <w:pPr>
              <w:spacing w:line="276" w:lineRule="auto"/>
              <w:ind w:firstLine="371" w:firstLineChars="177"/>
              <w:rPr>
                <w:rFonts w:hint="default" w:ascii="宋体" w:hAnsi="宋体" w:eastAsia="宋体" w:cs="宋体"/>
                <w:color w:val="auto"/>
                <w:kern w:val="2"/>
                <w:sz w:val="21"/>
                <w:szCs w:val="24"/>
                <w:lang w:val="en-US" w:eastAsia="zh-CN" w:bidi="ar-SA"/>
              </w:rPr>
            </w:pPr>
            <w:r>
              <w:rPr>
                <w:rFonts w:hint="default" w:ascii="宋体" w:hAnsi="宋体" w:eastAsia="宋体" w:cs="宋体"/>
                <w:color w:val="auto"/>
                <w:kern w:val="2"/>
                <w:sz w:val="21"/>
                <w:szCs w:val="24"/>
                <w:lang w:val="en-US" w:eastAsia="zh-CN" w:bidi="ar-SA"/>
              </w:rPr>
              <w:t>5</w:t>
            </w:r>
            <w:r>
              <w:rPr>
                <w:rFonts w:hint="eastAsia" w:ascii="宋体" w:hAnsi="宋体" w:cs="宋体"/>
                <w:color w:val="auto"/>
                <w:kern w:val="2"/>
                <w:sz w:val="21"/>
                <w:szCs w:val="24"/>
                <w:lang w:val="en-US" w:eastAsia="zh-CN" w:bidi="ar-SA"/>
              </w:rPr>
              <w:t>.</w:t>
            </w:r>
            <w:r>
              <w:rPr>
                <w:rFonts w:hint="default" w:ascii="宋体" w:hAnsi="宋体" w:eastAsia="宋体" w:cs="宋体"/>
                <w:color w:val="auto"/>
                <w:kern w:val="2"/>
                <w:sz w:val="21"/>
                <w:szCs w:val="24"/>
                <w:lang w:val="en-US" w:eastAsia="zh-CN" w:bidi="ar-SA"/>
              </w:rPr>
              <w:t>违反本条款的规定，</w:t>
            </w:r>
            <w:r>
              <w:rPr>
                <w:rFonts w:hint="eastAsia" w:ascii="宋体" w:hAnsi="宋体" w:cs="宋体"/>
                <w:color w:val="auto"/>
                <w:kern w:val="2"/>
                <w:sz w:val="21"/>
                <w:szCs w:val="24"/>
                <w:lang w:val="en-US" w:eastAsia="zh-CN" w:bidi="ar-SA"/>
              </w:rPr>
              <w:t>中标单位</w:t>
            </w:r>
            <w:r>
              <w:rPr>
                <w:rFonts w:hint="default" w:ascii="宋体" w:hAnsi="宋体" w:eastAsia="宋体" w:cs="宋体"/>
                <w:color w:val="auto"/>
                <w:kern w:val="2"/>
                <w:sz w:val="21"/>
                <w:szCs w:val="24"/>
                <w:lang w:val="en-US" w:eastAsia="zh-CN" w:bidi="ar-SA"/>
              </w:rPr>
              <w:t>应赔偿</w:t>
            </w:r>
            <w:r>
              <w:rPr>
                <w:rFonts w:hint="eastAsia" w:ascii="宋体" w:hAnsi="宋体" w:cs="宋体"/>
                <w:color w:val="auto"/>
                <w:kern w:val="2"/>
                <w:sz w:val="21"/>
                <w:szCs w:val="24"/>
                <w:lang w:val="en-US" w:eastAsia="zh-CN" w:bidi="ar-SA"/>
              </w:rPr>
              <w:t>图书馆</w:t>
            </w:r>
            <w:r>
              <w:rPr>
                <w:rFonts w:hint="default" w:ascii="宋体" w:hAnsi="宋体" w:eastAsia="宋体" w:cs="宋体"/>
                <w:color w:val="auto"/>
                <w:kern w:val="2"/>
                <w:sz w:val="21"/>
                <w:szCs w:val="24"/>
                <w:lang w:val="en-US" w:eastAsia="zh-CN" w:bidi="ar-SA"/>
              </w:rPr>
              <w:t>因此遭受的一切损失，并承担相应的违约责任。</w:t>
            </w:r>
          </w:p>
          <w:p w14:paraId="1448A28E">
            <w:pPr>
              <w:spacing w:line="276" w:lineRule="auto"/>
              <w:ind w:firstLine="373" w:firstLineChars="177"/>
              <w:rPr>
                <w:rFonts w:hint="eastAsia"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6</w:t>
            </w:r>
            <w:r>
              <w:rPr>
                <w:rFonts w:hint="eastAsia" w:ascii="宋体" w:hAnsi="宋体" w:eastAsia="宋体" w:cs="宋体"/>
                <w:b/>
                <w:bCs/>
                <w:color w:val="auto"/>
                <w:kern w:val="2"/>
                <w:sz w:val="21"/>
                <w:szCs w:val="24"/>
                <w:lang w:val="en-US" w:eastAsia="zh-CN" w:bidi="ar-SA"/>
              </w:rPr>
              <w:t>、不可抗力及情势变更</w:t>
            </w:r>
          </w:p>
          <w:p w14:paraId="309CDC56">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1.合同存续期间，如果出现任何不可预见、不可避免并且不能克服的客观情况，包括但不限于国家政策、法规的重大变化、地震、水灾、瘟疫以及战争等情形，而这种客观情况已经或可能将会对一方履行其在合同项下的义务产生重大不利影响，影响一方履行其在合同项下的义务，则该方在不可抗力造成的延误期内中止履行合同义务的，不应被视为违约，不承担责任。</w:t>
            </w:r>
          </w:p>
          <w:p w14:paraId="6F5D009F">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2.宣称发生不可抗力事件的一方应于不可抗力事由发生之日起72小时内书面通知另一方，采取措施防止损失的扩大，并在其后的15日内提供证明不可抗力事件发生及其持续的足够证据。</w:t>
            </w:r>
          </w:p>
          <w:p w14:paraId="7443F1E9">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如果发生不可抗力事件，双方应立即互相协商，以找到公平的解决办法，并且应尽一切合理努力将不可抗力事件的后果减小到最低限度。如不可抗力事件的发生或后果对合同的履行造成重大妨碍，时间超过1个月，并且双方没有找到公平的解决办法，则任何一方可以书面通知另一方，终止合同，中标单位须将已收取的款项（扣除经采购人确认的合理支出）返还采购人，各方互不承担违约责任。解除合同的通知到达另一方时生效</w:t>
            </w:r>
            <w:r>
              <w:rPr>
                <w:rFonts w:hint="eastAsia" w:ascii="宋体" w:hAnsi="宋体" w:eastAsia="宋体" w:cs="宋体"/>
                <w:color w:val="000000" w:themeColor="text1"/>
                <w:kern w:val="2"/>
                <w:sz w:val="21"/>
                <w:szCs w:val="24"/>
                <w:lang w:val="en-US" w:eastAsia="zh-Hans" w:bidi="ar-SA"/>
                <w14:textFill>
                  <w14:solidFill>
                    <w14:schemeClr w14:val="tx1"/>
                  </w14:solidFill>
                </w14:textFill>
              </w:rPr>
              <w:t>。</w:t>
            </w:r>
          </w:p>
          <w:p w14:paraId="483C738B">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7034C97E">
            <w:pPr>
              <w:spacing w:line="276" w:lineRule="auto"/>
              <w:ind w:firstLine="373" w:firstLineChars="177"/>
              <w:rPr>
                <w:rFonts w:hint="eastAsia" w:ascii="宋体" w:hAnsi="宋体" w:eastAsia="宋体" w:cs="宋体"/>
                <w:b/>
                <w:bCs/>
                <w:color w:val="000000" w:themeColor="text1"/>
                <w:kern w:val="2"/>
                <w:sz w:val="21"/>
                <w:szCs w:val="24"/>
                <w:lang w:val="en-US" w:eastAsia="zh-CN" w:bidi="ar-SA"/>
                <w14:textFill>
                  <w14:solidFill>
                    <w14:schemeClr w14:val="tx1"/>
                  </w14:solidFill>
                </w14:textFill>
              </w:rPr>
            </w:pPr>
            <w:r>
              <w:rPr>
                <w:rFonts w:hint="eastAsia" w:ascii="宋体" w:hAnsi="宋体" w:cs="宋体"/>
                <w:b/>
                <w:bCs/>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b/>
                <w:bCs/>
                <w:color w:val="000000" w:themeColor="text1"/>
                <w:kern w:val="2"/>
                <w:sz w:val="21"/>
                <w:szCs w:val="24"/>
                <w:lang w:val="en-US" w:eastAsia="zh-CN" w:bidi="ar-SA"/>
                <w14:textFill>
                  <w14:solidFill>
                    <w14:schemeClr w14:val="tx1"/>
                  </w14:solidFill>
                </w14:textFill>
              </w:rPr>
              <w:t>、解决争议</w:t>
            </w:r>
          </w:p>
          <w:p w14:paraId="64743E65">
            <w:pPr>
              <w:spacing w:line="276" w:lineRule="auto"/>
              <w:ind w:firstLine="371" w:firstLineChars="177"/>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合同纠纷解决方式：执行合同过程中发生争议，由当事人双方协商解决。协商不成，任意一方均可向深圳市南山区人民法院提起诉讼。如任何一方违约，守约方为维护权益支付的一切费用（包括但不限于律师费、诉讼费、保全费、交通费、差旅费、鉴定费等等）均由违约方承担。</w:t>
            </w:r>
          </w:p>
          <w:p w14:paraId="6C7FB0CD">
            <w:pPr>
              <w:spacing w:line="288" w:lineRule="auto"/>
            </w:pPr>
          </w:p>
        </w:tc>
      </w:tr>
    </w:tbl>
    <w:p w14:paraId="4B25AFE0">
      <w:pPr>
        <w:pStyle w:val="17"/>
      </w:pPr>
    </w:p>
    <w:p w14:paraId="60B47B30"/>
    <w:p w14:paraId="0DEC0816">
      <w:pPr>
        <w:pStyle w:val="17"/>
      </w:pPr>
    </w:p>
    <w:p w14:paraId="0220F6C4">
      <w:pPr>
        <w:pStyle w:val="17"/>
        <w:sectPr>
          <w:headerReference r:id="rId4" w:type="default"/>
          <w:pgSz w:w="11906" w:h="16838"/>
          <w:pgMar w:top="1440" w:right="1800" w:bottom="1440" w:left="1800" w:header="851" w:footer="992" w:gutter="0"/>
          <w:cols w:space="720" w:num="1"/>
          <w:docGrid w:type="lines" w:linePitch="312" w:charSpace="0"/>
        </w:sectPr>
      </w:pPr>
    </w:p>
    <w:p w14:paraId="582D9D5D">
      <w:pPr>
        <w:pStyle w:val="40"/>
        <w:spacing w:before="0" w:after="0" w:line="360" w:lineRule="auto"/>
        <w:rPr>
          <w:lang w:val="zh-CN"/>
        </w:rPr>
      </w:pPr>
      <w:r>
        <w:rPr>
          <w:rFonts w:hint="eastAsia"/>
          <w:lang w:val="zh-CN"/>
        </w:rPr>
        <w:t>第</w:t>
      </w:r>
      <w:r>
        <w:rPr>
          <w:rFonts w:hint="eastAsia"/>
        </w:rPr>
        <w:t>三</w:t>
      </w:r>
      <w:r>
        <w:rPr>
          <w:rFonts w:hint="eastAsia"/>
          <w:lang w:val="zh-CN"/>
        </w:rPr>
        <w:t>章 报价附件</w:t>
      </w:r>
    </w:p>
    <w:p w14:paraId="5099C0DC">
      <w:pPr>
        <w:pStyle w:val="3"/>
        <w:spacing w:before="0" w:after="0"/>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lang w:val="zh-CN"/>
        </w:rPr>
        <w:t>深圳大学城图书馆读者自助文印服务项目报</w:t>
      </w:r>
      <w:r>
        <w:rPr>
          <w:rFonts w:hint="eastAsia" w:ascii="宋体" w:hAnsi="宋体" w:eastAsia="宋体" w:cs="宋体"/>
          <w:color w:val="000000" w:themeColor="text1"/>
          <w:lang w:val="zh-CN"/>
          <w14:textFill>
            <w14:solidFill>
              <w14:schemeClr w14:val="tx1"/>
            </w14:solidFill>
          </w14:textFill>
        </w:rPr>
        <w:t>价表（</w:t>
      </w:r>
      <w:r>
        <w:rPr>
          <w:rFonts w:hint="eastAsia" w:ascii="宋体" w:hAnsi="宋体" w:eastAsia="宋体" w:cs="宋体"/>
          <w:color w:val="000000" w:themeColor="text1"/>
          <w:lang w:val="en-US" w:eastAsia="zh-CN"/>
          <w14:textFill>
            <w14:solidFill>
              <w14:schemeClr w14:val="tx1"/>
            </w14:solidFill>
          </w14:textFill>
        </w:rPr>
        <w:t>最多3个款型）</w:t>
      </w:r>
    </w:p>
    <w:tbl>
      <w:tblPr>
        <w:tblStyle w:val="43"/>
        <w:tblW w:w="94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560"/>
        <w:gridCol w:w="1185"/>
        <w:gridCol w:w="1145"/>
        <w:gridCol w:w="1189"/>
        <w:gridCol w:w="612"/>
        <w:gridCol w:w="675"/>
        <w:gridCol w:w="1163"/>
        <w:gridCol w:w="1375"/>
      </w:tblGrid>
      <w:tr w14:paraId="55E9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97" w:type="dxa"/>
            <w:vAlign w:val="center"/>
          </w:tcPr>
          <w:p w14:paraId="4BF42819">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1560" w:type="dxa"/>
            <w:vAlign w:val="center"/>
          </w:tcPr>
          <w:p w14:paraId="33C45880">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货物名称</w:t>
            </w:r>
          </w:p>
        </w:tc>
        <w:tc>
          <w:tcPr>
            <w:tcW w:w="1185" w:type="dxa"/>
            <w:vAlign w:val="center"/>
          </w:tcPr>
          <w:p w14:paraId="6507A75D">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规格/型号</w:t>
            </w:r>
          </w:p>
        </w:tc>
        <w:tc>
          <w:tcPr>
            <w:tcW w:w="1145" w:type="dxa"/>
            <w:vAlign w:val="center"/>
          </w:tcPr>
          <w:p w14:paraId="4491BC79">
            <w:pPr>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品牌</w:t>
            </w:r>
          </w:p>
        </w:tc>
        <w:tc>
          <w:tcPr>
            <w:tcW w:w="1189" w:type="dxa"/>
            <w:vAlign w:val="center"/>
          </w:tcPr>
          <w:p w14:paraId="05291F7A">
            <w:pPr>
              <w:jc w:val="center"/>
              <w:rPr>
                <w:rFonts w:hint="eastAsia"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备注</w:t>
            </w:r>
          </w:p>
        </w:tc>
        <w:tc>
          <w:tcPr>
            <w:tcW w:w="612" w:type="dxa"/>
            <w:vAlign w:val="center"/>
          </w:tcPr>
          <w:p w14:paraId="69C366FE">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数量</w:t>
            </w:r>
          </w:p>
        </w:tc>
        <w:tc>
          <w:tcPr>
            <w:tcW w:w="675" w:type="dxa"/>
            <w:vAlign w:val="center"/>
          </w:tcPr>
          <w:p w14:paraId="58DC9F84">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单位</w:t>
            </w:r>
          </w:p>
        </w:tc>
        <w:tc>
          <w:tcPr>
            <w:tcW w:w="1163" w:type="dxa"/>
            <w:vAlign w:val="center"/>
          </w:tcPr>
          <w:p w14:paraId="3E0BB393">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单价(元</w:t>
            </w:r>
            <w:r>
              <w:rPr>
                <w:rFonts w:hint="eastAsia" w:ascii="宋体" w:hAnsi="宋体"/>
                <w:b/>
                <w:color w:val="000000" w:themeColor="text1"/>
                <w:szCs w:val="21"/>
                <w:lang w:val="en-US" w:eastAsia="zh-CN"/>
                <w14:textFill>
                  <w14:solidFill>
                    <w14:schemeClr w14:val="tx1"/>
                  </w14:solidFill>
                </w14:textFill>
              </w:rPr>
              <w:t>/年</w:t>
            </w:r>
            <w:r>
              <w:rPr>
                <w:rFonts w:hint="eastAsia" w:ascii="宋体" w:hAnsi="宋体"/>
                <w:b/>
                <w:color w:val="000000" w:themeColor="text1"/>
                <w:szCs w:val="21"/>
                <w14:textFill>
                  <w14:solidFill>
                    <w14:schemeClr w14:val="tx1"/>
                  </w14:solidFill>
                </w14:textFill>
              </w:rPr>
              <w:t>)</w:t>
            </w:r>
          </w:p>
        </w:tc>
        <w:tc>
          <w:tcPr>
            <w:tcW w:w="1375" w:type="dxa"/>
            <w:vAlign w:val="center"/>
          </w:tcPr>
          <w:p w14:paraId="397E5868">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合价(元</w:t>
            </w:r>
            <w:r>
              <w:rPr>
                <w:rFonts w:hint="eastAsia" w:ascii="宋体" w:hAnsi="宋体"/>
                <w:b/>
                <w:color w:val="000000" w:themeColor="text1"/>
                <w:szCs w:val="21"/>
                <w:lang w:val="en-US" w:eastAsia="zh-CN"/>
                <w14:textFill>
                  <w14:solidFill>
                    <w14:schemeClr w14:val="tx1"/>
                  </w14:solidFill>
                </w14:textFill>
              </w:rPr>
              <w:t>/年</w:t>
            </w:r>
            <w:r>
              <w:rPr>
                <w:rFonts w:hint="eastAsia" w:ascii="宋体" w:hAnsi="宋体"/>
                <w:b/>
                <w:color w:val="000000" w:themeColor="text1"/>
                <w:szCs w:val="21"/>
                <w14:textFill>
                  <w14:solidFill>
                    <w14:schemeClr w14:val="tx1"/>
                  </w14:solidFill>
                </w14:textFill>
              </w:rPr>
              <w:t>)</w:t>
            </w:r>
          </w:p>
        </w:tc>
      </w:tr>
      <w:tr w14:paraId="47BFC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7" w:type="dxa"/>
            <w:vAlign w:val="center"/>
          </w:tcPr>
          <w:p w14:paraId="7BF1791C">
            <w:pPr>
              <w:jc w:val="center"/>
              <w:rPr>
                <w:rFonts w:hint="eastAsia" w:ascii="宋体" w:hAnsi="宋体"/>
                <w:szCs w:val="21"/>
              </w:rPr>
            </w:pPr>
            <w:r>
              <w:rPr>
                <w:rFonts w:hint="eastAsia" w:ascii="宋体" w:hAnsi="宋体"/>
                <w:szCs w:val="21"/>
              </w:rPr>
              <w:t>1</w:t>
            </w:r>
          </w:p>
        </w:tc>
        <w:tc>
          <w:tcPr>
            <w:tcW w:w="1560" w:type="dxa"/>
            <w:vAlign w:val="center"/>
          </w:tcPr>
          <w:p w14:paraId="18C30AE6">
            <w:r>
              <w:rPr>
                <w:rFonts w:hint="eastAsia"/>
              </w:rPr>
              <w:t>自助文印复印</w:t>
            </w:r>
            <w:r>
              <w:rPr>
                <w:rFonts w:hint="eastAsia"/>
                <w:lang w:val="en-US" w:eastAsia="zh-CN"/>
              </w:rPr>
              <w:t>打印一体</w:t>
            </w:r>
            <w:r>
              <w:rPr>
                <w:rFonts w:hint="eastAsia"/>
              </w:rPr>
              <w:t>机</w:t>
            </w:r>
          </w:p>
        </w:tc>
        <w:tc>
          <w:tcPr>
            <w:tcW w:w="1185" w:type="dxa"/>
            <w:vAlign w:val="center"/>
          </w:tcPr>
          <w:p w14:paraId="085E570A">
            <w:pPr>
              <w:jc w:val="center"/>
              <w:rPr>
                <w:rFonts w:hint="eastAsia" w:ascii="宋体" w:hAnsi="宋体"/>
                <w:szCs w:val="21"/>
              </w:rPr>
            </w:pPr>
          </w:p>
        </w:tc>
        <w:tc>
          <w:tcPr>
            <w:tcW w:w="1145" w:type="dxa"/>
            <w:vAlign w:val="center"/>
          </w:tcPr>
          <w:p w14:paraId="126FBFDD">
            <w:pPr>
              <w:jc w:val="center"/>
              <w:rPr>
                <w:rFonts w:hint="eastAsia" w:ascii="宋体" w:hAnsi="宋体"/>
                <w:szCs w:val="21"/>
              </w:rPr>
            </w:pPr>
          </w:p>
        </w:tc>
        <w:tc>
          <w:tcPr>
            <w:tcW w:w="1189" w:type="dxa"/>
            <w:vAlign w:val="center"/>
          </w:tcPr>
          <w:p w14:paraId="5E6F60DB">
            <w:pPr>
              <w:jc w:val="center"/>
              <w:rPr>
                <w:rFonts w:hint="default" w:ascii="宋体" w:hAnsi="宋体" w:eastAsia="宋体"/>
                <w:szCs w:val="21"/>
                <w:lang w:val="en-US" w:eastAsia="zh-CN"/>
              </w:rPr>
            </w:pPr>
          </w:p>
        </w:tc>
        <w:tc>
          <w:tcPr>
            <w:tcW w:w="612" w:type="dxa"/>
            <w:vAlign w:val="center"/>
          </w:tcPr>
          <w:p w14:paraId="6F9FA593">
            <w:pPr>
              <w:widowControl/>
              <w:jc w:val="center"/>
              <w:rPr>
                <w:rFonts w:hint="eastAsia" w:ascii="宋体" w:hAnsi="宋体"/>
                <w:szCs w:val="21"/>
              </w:rPr>
            </w:pPr>
          </w:p>
        </w:tc>
        <w:tc>
          <w:tcPr>
            <w:tcW w:w="675" w:type="dxa"/>
            <w:vAlign w:val="center"/>
          </w:tcPr>
          <w:p w14:paraId="1B75178E">
            <w:pPr>
              <w:widowControl/>
              <w:jc w:val="center"/>
              <w:rPr>
                <w:rFonts w:hint="eastAsia" w:ascii="宋体" w:hAnsi="宋体"/>
                <w:szCs w:val="21"/>
              </w:rPr>
            </w:pPr>
            <w:r>
              <w:rPr>
                <w:rFonts w:hint="eastAsia" w:ascii="宋体" w:hAnsi="宋体" w:cs="宋体"/>
                <w:color w:val="000000"/>
                <w:kern w:val="0"/>
                <w:sz w:val="18"/>
                <w:szCs w:val="18"/>
              </w:rPr>
              <w:t>台</w:t>
            </w:r>
          </w:p>
        </w:tc>
        <w:tc>
          <w:tcPr>
            <w:tcW w:w="1163" w:type="dxa"/>
            <w:vAlign w:val="center"/>
          </w:tcPr>
          <w:p w14:paraId="217AB8DB">
            <w:pPr>
              <w:widowControl/>
              <w:jc w:val="center"/>
              <w:rPr>
                <w:kern w:val="0"/>
              </w:rPr>
            </w:pPr>
          </w:p>
        </w:tc>
        <w:tc>
          <w:tcPr>
            <w:tcW w:w="1375" w:type="dxa"/>
            <w:vAlign w:val="center"/>
          </w:tcPr>
          <w:p w14:paraId="5E52A223">
            <w:pPr>
              <w:jc w:val="center"/>
            </w:pPr>
          </w:p>
        </w:tc>
      </w:tr>
      <w:tr w14:paraId="7D0E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7" w:type="dxa"/>
            <w:vAlign w:val="center"/>
          </w:tcPr>
          <w:p w14:paraId="203D701B">
            <w:pPr>
              <w:jc w:val="center"/>
              <w:rPr>
                <w:rFonts w:hint="eastAsia" w:ascii="宋体" w:hAnsi="宋体" w:eastAsia="宋体"/>
                <w:szCs w:val="21"/>
                <w:lang w:val="en-US" w:eastAsia="zh-CN"/>
              </w:rPr>
            </w:pPr>
            <w:r>
              <w:rPr>
                <w:rFonts w:hint="eastAsia" w:ascii="宋体" w:hAnsi="宋体"/>
                <w:szCs w:val="21"/>
                <w:lang w:val="en-US" w:eastAsia="zh-CN"/>
              </w:rPr>
              <w:t>2</w:t>
            </w:r>
          </w:p>
        </w:tc>
        <w:tc>
          <w:tcPr>
            <w:tcW w:w="1560" w:type="dxa"/>
            <w:vAlign w:val="center"/>
          </w:tcPr>
          <w:p w14:paraId="6FFD3942">
            <w:pPr>
              <w:rPr>
                <w:rFonts w:hint="eastAsia"/>
              </w:rPr>
            </w:pPr>
            <w:r>
              <w:rPr>
                <w:rFonts w:hint="eastAsia"/>
              </w:rPr>
              <w:t>自助文印复印</w:t>
            </w:r>
            <w:r>
              <w:rPr>
                <w:rFonts w:hint="eastAsia"/>
                <w:lang w:val="en-US" w:eastAsia="zh-CN"/>
              </w:rPr>
              <w:t>打印一体</w:t>
            </w:r>
            <w:r>
              <w:rPr>
                <w:rFonts w:hint="eastAsia"/>
              </w:rPr>
              <w:t>机</w:t>
            </w:r>
          </w:p>
        </w:tc>
        <w:tc>
          <w:tcPr>
            <w:tcW w:w="1185" w:type="dxa"/>
            <w:vAlign w:val="center"/>
          </w:tcPr>
          <w:p w14:paraId="178960F1">
            <w:pPr>
              <w:jc w:val="center"/>
              <w:rPr>
                <w:rFonts w:hint="eastAsia" w:ascii="宋体" w:hAnsi="宋体"/>
                <w:szCs w:val="21"/>
              </w:rPr>
            </w:pPr>
          </w:p>
        </w:tc>
        <w:tc>
          <w:tcPr>
            <w:tcW w:w="1145" w:type="dxa"/>
            <w:vAlign w:val="center"/>
          </w:tcPr>
          <w:p w14:paraId="70E424B4">
            <w:pPr>
              <w:jc w:val="center"/>
              <w:rPr>
                <w:rFonts w:hint="eastAsia" w:ascii="宋体" w:hAnsi="宋体"/>
                <w:szCs w:val="21"/>
              </w:rPr>
            </w:pPr>
          </w:p>
        </w:tc>
        <w:tc>
          <w:tcPr>
            <w:tcW w:w="1189" w:type="dxa"/>
            <w:vAlign w:val="center"/>
          </w:tcPr>
          <w:p w14:paraId="148FE7D5">
            <w:pPr>
              <w:jc w:val="center"/>
              <w:rPr>
                <w:rFonts w:hint="default" w:ascii="宋体" w:hAnsi="宋体" w:eastAsia="宋体"/>
                <w:szCs w:val="21"/>
                <w:lang w:val="en-US" w:eastAsia="zh-CN"/>
              </w:rPr>
            </w:pPr>
          </w:p>
        </w:tc>
        <w:tc>
          <w:tcPr>
            <w:tcW w:w="612" w:type="dxa"/>
            <w:vAlign w:val="center"/>
          </w:tcPr>
          <w:p w14:paraId="556DC970">
            <w:pPr>
              <w:widowControl/>
              <w:jc w:val="center"/>
              <w:rPr>
                <w:rFonts w:hint="eastAsia" w:ascii="宋体" w:hAnsi="宋体" w:cs="宋体"/>
                <w:color w:val="000000"/>
                <w:kern w:val="0"/>
                <w:sz w:val="18"/>
                <w:szCs w:val="18"/>
              </w:rPr>
            </w:pPr>
          </w:p>
        </w:tc>
        <w:tc>
          <w:tcPr>
            <w:tcW w:w="675" w:type="dxa"/>
            <w:vAlign w:val="center"/>
          </w:tcPr>
          <w:p w14:paraId="678128A1">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台</w:t>
            </w:r>
          </w:p>
        </w:tc>
        <w:tc>
          <w:tcPr>
            <w:tcW w:w="1163" w:type="dxa"/>
            <w:vAlign w:val="center"/>
          </w:tcPr>
          <w:p w14:paraId="12278ABE">
            <w:pPr>
              <w:widowControl/>
              <w:jc w:val="center"/>
              <w:rPr>
                <w:kern w:val="0"/>
              </w:rPr>
            </w:pPr>
          </w:p>
        </w:tc>
        <w:tc>
          <w:tcPr>
            <w:tcW w:w="1375" w:type="dxa"/>
            <w:vAlign w:val="center"/>
          </w:tcPr>
          <w:p w14:paraId="12565149">
            <w:pPr>
              <w:jc w:val="center"/>
            </w:pPr>
          </w:p>
        </w:tc>
      </w:tr>
      <w:tr w14:paraId="0D6CF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97" w:type="dxa"/>
            <w:vAlign w:val="center"/>
          </w:tcPr>
          <w:p w14:paraId="2347579C">
            <w:pPr>
              <w:jc w:val="center"/>
              <w:rPr>
                <w:rFonts w:hint="eastAsia" w:ascii="宋体" w:hAnsi="宋体" w:eastAsia="宋体" w:cs="Calibri"/>
                <w:kern w:val="2"/>
                <w:sz w:val="21"/>
                <w:szCs w:val="21"/>
                <w:lang w:val="en-US" w:eastAsia="zh-CN" w:bidi="ar-SA"/>
              </w:rPr>
            </w:pPr>
            <w:r>
              <w:rPr>
                <w:rFonts w:hint="eastAsia" w:ascii="宋体" w:hAnsi="宋体"/>
                <w:szCs w:val="21"/>
                <w:lang w:val="en-US" w:eastAsia="zh-CN"/>
              </w:rPr>
              <w:t>3</w:t>
            </w:r>
          </w:p>
        </w:tc>
        <w:tc>
          <w:tcPr>
            <w:tcW w:w="1560" w:type="dxa"/>
            <w:vAlign w:val="center"/>
          </w:tcPr>
          <w:p w14:paraId="4B43A7F3">
            <w:pPr>
              <w:rPr>
                <w:rFonts w:hint="eastAsia" w:ascii="Calibri" w:hAnsi="Calibri" w:eastAsia="宋体" w:cs="Calibri"/>
                <w:kern w:val="2"/>
                <w:sz w:val="21"/>
                <w:szCs w:val="22"/>
                <w:lang w:val="en-US" w:eastAsia="zh-CN" w:bidi="ar-SA"/>
              </w:rPr>
            </w:pPr>
            <w:r>
              <w:rPr>
                <w:rFonts w:hint="eastAsia"/>
              </w:rPr>
              <w:t>自助文印复印</w:t>
            </w:r>
            <w:r>
              <w:rPr>
                <w:rFonts w:hint="eastAsia"/>
                <w:lang w:val="en-US" w:eastAsia="zh-CN"/>
              </w:rPr>
              <w:t>打印一体</w:t>
            </w:r>
            <w:r>
              <w:rPr>
                <w:rFonts w:hint="eastAsia"/>
              </w:rPr>
              <w:t>机</w:t>
            </w:r>
          </w:p>
        </w:tc>
        <w:tc>
          <w:tcPr>
            <w:tcW w:w="1185" w:type="dxa"/>
            <w:vAlign w:val="center"/>
          </w:tcPr>
          <w:p w14:paraId="2245479F">
            <w:pPr>
              <w:jc w:val="center"/>
              <w:rPr>
                <w:rFonts w:hint="eastAsia" w:ascii="宋体" w:hAnsi="宋体"/>
                <w:szCs w:val="21"/>
              </w:rPr>
            </w:pPr>
          </w:p>
        </w:tc>
        <w:tc>
          <w:tcPr>
            <w:tcW w:w="1145" w:type="dxa"/>
            <w:vAlign w:val="center"/>
          </w:tcPr>
          <w:p w14:paraId="07EBA290">
            <w:pPr>
              <w:jc w:val="center"/>
              <w:rPr>
                <w:rFonts w:hint="eastAsia" w:ascii="宋体" w:hAnsi="宋体"/>
                <w:szCs w:val="21"/>
              </w:rPr>
            </w:pPr>
          </w:p>
        </w:tc>
        <w:tc>
          <w:tcPr>
            <w:tcW w:w="1189" w:type="dxa"/>
            <w:vAlign w:val="center"/>
          </w:tcPr>
          <w:p w14:paraId="14321BA9">
            <w:pPr>
              <w:jc w:val="center"/>
              <w:rPr>
                <w:rFonts w:hint="default" w:ascii="宋体" w:hAnsi="宋体" w:eastAsia="宋体"/>
                <w:szCs w:val="21"/>
                <w:lang w:val="en-US" w:eastAsia="zh-CN"/>
              </w:rPr>
            </w:pPr>
          </w:p>
        </w:tc>
        <w:tc>
          <w:tcPr>
            <w:tcW w:w="612" w:type="dxa"/>
            <w:vAlign w:val="center"/>
          </w:tcPr>
          <w:p w14:paraId="60FEA9F8">
            <w:pPr>
              <w:widowControl/>
              <w:jc w:val="center"/>
              <w:rPr>
                <w:rFonts w:hint="eastAsia" w:ascii="宋体" w:hAnsi="宋体" w:cs="宋体"/>
                <w:color w:val="000000"/>
                <w:kern w:val="0"/>
                <w:sz w:val="18"/>
                <w:szCs w:val="18"/>
              </w:rPr>
            </w:pPr>
          </w:p>
        </w:tc>
        <w:tc>
          <w:tcPr>
            <w:tcW w:w="675" w:type="dxa"/>
            <w:vAlign w:val="center"/>
          </w:tcPr>
          <w:p w14:paraId="5BD5110C">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台</w:t>
            </w:r>
          </w:p>
        </w:tc>
        <w:tc>
          <w:tcPr>
            <w:tcW w:w="1163" w:type="dxa"/>
            <w:vAlign w:val="center"/>
          </w:tcPr>
          <w:p w14:paraId="13BEE908">
            <w:pPr>
              <w:widowControl/>
              <w:jc w:val="center"/>
              <w:rPr>
                <w:kern w:val="0"/>
              </w:rPr>
            </w:pPr>
          </w:p>
        </w:tc>
        <w:tc>
          <w:tcPr>
            <w:tcW w:w="1375" w:type="dxa"/>
            <w:vAlign w:val="center"/>
          </w:tcPr>
          <w:p w14:paraId="240DE3FD">
            <w:pPr>
              <w:jc w:val="center"/>
            </w:pPr>
          </w:p>
        </w:tc>
      </w:tr>
      <w:tr w14:paraId="47B4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497" w:type="dxa"/>
            <w:vAlign w:val="center"/>
          </w:tcPr>
          <w:p w14:paraId="67AAE1D7">
            <w:pPr>
              <w:jc w:val="center"/>
              <w:rPr>
                <w:rFonts w:hint="eastAsia" w:ascii="宋体" w:hAnsi="宋体"/>
                <w:szCs w:val="21"/>
                <w:lang w:val="en-US" w:eastAsia="zh-CN"/>
              </w:rPr>
            </w:pPr>
          </w:p>
        </w:tc>
        <w:tc>
          <w:tcPr>
            <w:tcW w:w="2745" w:type="dxa"/>
            <w:gridSpan w:val="2"/>
            <w:vAlign w:val="center"/>
          </w:tcPr>
          <w:p w14:paraId="2505BDFB">
            <w:pPr>
              <w:jc w:val="left"/>
              <w:rPr>
                <w:rFonts w:hint="eastAsia" w:ascii="宋体" w:hAnsi="宋体"/>
                <w:szCs w:val="21"/>
              </w:rPr>
            </w:pPr>
            <w:r>
              <w:rPr>
                <w:rFonts w:hint="eastAsia" w:ascii="宋体" w:hAnsi="宋体"/>
                <w:szCs w:val="21"/>
              </w:rPr>
              <w:t>合计</w:t>
            </w:r>
          </w:p>
        </w:tc>
        <w:tc>
          <w:tcPr>
            <w:tcW w:w="6159" w:type="dxa"/>
            <w:gridSpan w:val="6"/>
            <w:vAlign w:val="center"/>
          </w:tcPr>
          <w:p w14:paraId="0B5E47DA">
            <w:pPr>
              <w:jc w:val="left"/>
              <w:rPr>
                <w:rFonts w:hint="eastAsia"/>
                <w:lang w:val="en-US" w:eastAsia="zh-CN"/>
              </w:rPr>
            </w:pPr>
            <w:r>
              <w:rPr>
                <w:rFonts w:hint="eastAsia"/>
                <w:lang w:val="en-US" w:eastAsia="zh-CN"/>
              </w:rPr>
              <w:t>小写：</w:t>
            </w:r>
          </w:p>
          <w:p w14:paraId="6CA083C3">
            <w:pPr>
              <w:pStyle w:val="17"/>
              <w:jc w:val="left"/>
              <w:rPr>
                <w:rFonts w:hint="default"/>
                <w:lang w:val="en-US" w:eastAsia="zh-CN"/>
              </w:rPr>
            </w:pPr>
            <w:r>
              <w:rPr>
                <w:rFonts w:hint="eastAsia"/>
                <w:lang w:val="en-US" w:eastAsia="zh-CN"/>
              </w:rPr>
              <w:t>大写：</w:t>
            </w:r>
          </w:p>
        </w:tc>
      </w:tr>
    </w:tbl>
    <w:p w14:paraId="3D5EF939">
      <w:pPr>
        <w:spacing w:line="500" w:lineRule="exact"/>
        <w:rPr>
          <w:rFonts w:hint="eastAsia" w:ascii="宋体" w:hAnsi="宋体"/>
          <w:b/>
          <w:color w:val="000000"/>
          <w:spacing w:val="4"/>
          <w:szCs w:val="21"/>
        </w:rPr>
      </w:pPr>
      <w:r>
        <w:rPr>
          <w:rFonts w:hint="eastAsia" w:ascii="宋体" w:hAnsi="宋体"/>
          <w:b/>
          <w:color w:val="000000"/>
          <w:spacing w:val="4"/>
          <w:szCs w:val="21"/>
        </w:rPr>
        <w:t>注：</w:t>
      </w:r>
    </w:p>
    <w:p w14:paraId="05CE3DE1">
      <w:pPr>
        <w:pStyle w:val="39"/>
        <w:numPr>
          <w:ilvl w:val="0"/>
          <w:numId w:val="13"/>
        </w:numPr>
        <w:shd w:val="clear" w:color="auto" w:fill="FFFFFF"/>
        <w:spacing w:line="276" w:lineRule="auto"/>
        <w:rPr>
          <w:rFonts w:hint="eastAsia"/>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20F3B4C8">
      <w:pPr>
        <w:pStyle w:val="39"/>
        <w:numPr>
          <w:ilvl w:val="0"/>
          <w:numId w:val="13"/>
        </w:numPr>
        <w:shd w:val="clear" w:color="auto" w:fill="FFFFFF"/>
        <w:spacing w:line="276" w:lineRule="auto"/>
        <w:rPr>
          <w:rFonts w:hint="eastAsia"/>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3B9AD4E1">
      <w:pPr>
        <w:spacing w:line="520" w:lineRule="exact"/>
        <w:ind w:left="420"/>
        <w:jc w:val="right"/>
        <w:rPr>
          <w:rFonts w:hint="eastAsia" w:ascii="宋体" w:hAnsi="宋体"/>
          <w:color w:val="000000"/>
          <w:spacing w:val="4"/>
          <w:szCs w:val="21"/>
          <w:u w:val="single"/>
        </w:rPr>
      </w:pPr>
    </w:p>
    <w:p w14:paraId="70C6CAB2">
      <w:pPr>
        <w:spacing w:line="520" w:lineRule="exact"/>
        <w:jc w:val="right"/>
        <w:rPr>
          <w:rFonts w:hint="eastAsia" w:ascii="宋体" w:hAnsi="宋体"/>
          <w:color w:val="000000"/>
          <w:spacing w:val="4"/>
          <w:szCs w:val="21"/>
          <w:u w:val="single"/>
        </w:rPr>
      </w:pPr>
    </w:p>
    <w:p w14:paraId="0A0BF1EC">
      <w:pPr>
        <w:spacing w:line="520" w:lineRule="exact"/>
        <w:jc w:val="right"/>
        <w:rPr>
          <w:rFonts w:hint="eastAsia" w:ascii="宋体" w:hAnsi="宋体"/>
          <w:color w:val="000000"/>
          <w:spacing w:val="4"/>
          <w:szCs w:val="21"/>
          <w:u w:val="single"/>
        </w:rPr>
      </w:pPr>
      <w:r>
        <w:rPr>
          <w:rFonts w:ascii="宋体" w:hAnsi="宋体"/>
          <w:color w:val="000000"/>
          <w:spacing w:val="4"/>
          <w:szCs w:val="21"/>
          <w:u w:val="single"/>
        </w:rPr>
        <w:t xml:space="preserve"> </w:t>
      </w:r>
    </w:p>
    <w:p w14:paraId="6C86C6AA">
      <w:pPr>
        <w:wordWrap w:val="0"/>
        <w:spacing w:line="360" w:lineRule="auto"/>
        <w:jc w:val="right"/>
        <w:rPr>
          <w:rFonts w:hint="eastAsia" w:ascii="宋体" w:hAnsi="宋体"/>
          <w:spacing w:val="4"/>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6596F6D">
      <w:pPr>
        <w:wordWrap w:val="0"/>
        <w:spacing w:line="360" w:lineRule="auto"/>
        <w:jc w:val="right"/>
        <w:rPr>
          <w:rFonts w:hint="eastAsia" w:ascii="宋体" w:hAnsi="宋体"/>
          <w:spacing w:val="4"/>
          <w:szCs w:val="21"/>
        </w:rPr>
      </w:pPr>
    </w:p>
    <w:p w14:paraId="7F5CB183">
      <w:pPr>
        <w:wordWrap w:val="0"/>
        <w:spacing w:line="360" w:lineRule="auto"/>
        <w:jc w:val="right"/>
        <w:rPr>
          <w:rFonts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F95D7C6">
      <w:pPr>
        <w:wordWrap/>
        <w:spacing w:line="360" w:lineRule="auto"/>
        <w:jc w:val="right"/>
        <w:rPr>
          <w:rFonts w:hint="eastAsia" w:ascii="宋体" w:hAnsi="宋体"/>
          <w:spacing w:val="4"/>
          <w:szCs w:val="21"/>
          <w:u w:val="single"/>
        </w:rPr>
      </w:pPr>
    </w:p>
    <w:p w14:paraId="0BE5A448">
      <w:pPr>
        <w:pStyle w:val="3"/>
        <w:spacing w:before="0" w:after="0"/>
        <w:jc w:val="center"/>
        <w:rPr>
          <w:rFonts w:cs="宋体"/>
        </w:rPr>
        <w:sectPr>
          <w:pgSz w:w="11906" w:h="16838"/>
          <w:pgMar w:top="1440" w:right="1800" w:bottom="1440" w:left="1135" w:header="851" w:footer="992" w:gutter="0"/>
          <w:cols w:space="720" w:num="1"/>
          <w:docGrid w:type="lines" w:linePitch="312" w:charSpace="0"/>
        </w:sectPr>
      </w:pPr>
      <w:r>
        <w:rPr>
          <w:rFonts w:cs="宋体"/>
        </w:rPr>
        <w:br w:type="page"/>
      </w:r>
    </w:p>
    <w:p w14:paraId="233CE130">
      <w:pPr>
        <w:pStyle w:val="3"/>
        <w:spacing w:before="0" w:after="0"/>
        <w:jc w:val="center"/>
      </w:pPr>
      <w:r>
        <w:rPr>
          <w:rFonts w:hint="eastAsia" w:ascii="宋体" w:hAnsi="宋体" w:eastAsia="宋体" w:cs="宋体"/>
          <w:lang w:val="zh-CN"/>
        </w:rPr>
        <w:t>用户需求书响应声明函</w:t>
      </w:r>
    </w:p>
    <w:p w14:paraId="00560646">
      <w:pPr>
        <w:spacing w:line="360" w:lineRule="auto"/>
        <w:rPr>
          <w:rFonts w:hint="eastAsia" w:ascii="宋体" w:hAnsi="宋体"/>
          <w:b/>
          <w:szCs w:val="21"/>
        </w:rPr>
      </w:pPr>
    </w:p>
    <w:p w14:paraId="12ABE7B2">
      <w:pPr>
        <w:spacing w:line="360" w:lineRule="auto"/>
        <w:rPr>
          <w:rFonts w:hint="eastAsia" w:ascii="宋体" w:hAnsi="宋体"/>
          <w:b/>
          <w:szCs w:val="21"/>
        </w:rPr>
      </w:pPr>
      <w:r>
        <w:rPr>
          <w:rFonts w:hint="eastAsia" w:ascii="宋体" w:hAnsi="宋体"/>
          <w:b/>
          <w:szCs w:val="21"/>
        </w:rPr>
        <w:t>致：</w:t>
      </w:r>
      <w:r>
        <w:rPr>
          <w:b/>
        </w:rPr>
        <w:t>深圳大学城</w:t>
      </w:r>
      <w:r>
        <w:rPr>
          <w:rFonts w:hint="eastAsia"/>
          <w:b/>
        </w:rPr>
        <w:t>图书馆</w:t>
      </w:r>
    </w:p>
    <w:p w14:paraId="50FADE1D">
      <w:pPr>
        <w:spacing w:line="360" w:lineRule="auto"/>
        <w:rPr>
          <w:rFonts w:hint="eastAsia" w:ascii="宋体" w:hAnsi="宋体"/>
          <w:szCs w:val="21"/>
          <w:lang w:val="zh-CN"/>
        </w:rPr>
      </w:pPr>
    </w:p>
    <w:p w14:paraId="5101E14E">
      <w:pPr>
        <w:snapToGrid w:val="0"/>
        <w:spacing w:line="360" w:lineRule="auto"/>
        <w:ind w:firstLine="420" w:firstLineChars="200"/>
        <w:rPr>
          <w:rFonts w:hint="eastAsia" w:ascii="宋体" w:hAnsi="宋体"/>
          <w:szCs w:val="21"/>
        </w:rPr>
      </w:pPr>
      <w:r>
        <w:rPr>
          <w:rFonts w:hint="eastAsia" w:ascii="宋体" w:hAnsi="宋体"/>
          <w:szCs w:val="21"/>
        </w:rPr>
        <w:t>关于贵单位发布</w:t>
      </w:r>
      <w:r>
        <w:rPr>
          <w:rFonts w:hint="eastAsia" w:ascii="宋体" w:hAnsi="宋体"/>
          <w:szCs w:val="21"/>
          <w:u w:val="single"/>
        </w:rPr>
        <w:t xml:space="preserve">                          </w:t>
      </w:r>
      <w:r>
        <w:rPr>
          <w:rFonts w:hint="eastAsia" w:ascii="宋体" w:hAnsi="宋体"/>
          <w:b/>
          <w:bCs/>
          <w:szCs w:val="21"/>
          <w:u w:val="single"/>
        </w:rPr>
        <w:t>项目</w:t>
      </w:r>
      <w:r>
        <w:rPr>
          <w:rFonts w:hint="eastAsia" w:ascii="宋体" w:hAnsi="宋体"/>
          <w:szCs w:val="21"/>
        </w:rPr>
        <w:t>的竞价公告，本公司（企业）愿意参加采购活动，并作出如下声明：</w:t>
      </w:r>
    </w:p>
    <w:p w14:paraId="4E09D7DF">
      <w:pPr>
        <w:pStyle w:val="91"/>
        <w:tabs>
          <w:tab w:val="left" w:pos="426"/>
        </w:tabs>
        <w:snapToGrid w:val="0"/>
        <w:spacing w:line="360" w:lineRule="auto"/>
        <w:ind w:firstLineChars="0"/>
        <w:rPr>
          <w:rFonts w:hint="eastAsia" w:ascii="宋体" w:hAnsi="宋体"/>
          <w:sz w:val="21"/>
        </w:rPr>
      </w:pPr>
      <w:r>
        <w:rPr>
          <w:rFonts w:hint="eastAsia" w:ascii="宋体" w:hAnsi="宋体"/>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4D75EF49">
      <w:pPr>
        <w:pStyle w:val="91"/>
        <w:tabs>
          <w:tab w:val="left" w:pos="426"/>
        </w:tabs>
        <w:snapToGrid w:val="0"/>
        <w:spacing w:line="360" w:lineRule="auto"/>
        <w:ind w:firstLineChars="0"/>
        <w:rPr>
          <w:rFonts w:hint="eastAsia" w:ascii="宋体" w:hAnsi="宋体" w:cs="宋体"/>
          <w:sz w:val="21"/>
        </w:rPr>
      </w:pPr>
      <w:r>
        <w:rPr>
          <w:rFonts w:hint="eastAsia" w:ascii="宋体" w:hAnsi="宋体" w:cs="宋体"/>
          <w:sz w:val="21"/>
        </w:rPr>
        <w:t>本公司（企业）承诺在本次采购活动中，如有违法、违规、弄虚作假行为，所造成的损失、不良后果及法律责任，一律由我公司（企业）承担。</w:t>
      </w:r>
    </w:p>
    <w:p w14:paraId="3AD452CD">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55D81BD8">
      <w:pPr>
        <w:pStyle w:val="85"/>
        <w:numPr>
          <w:ilvl w:val="0"/>
          <w:numId w:val="14"/>
        </w:numPr>
        <w:autoSpaceDE w:val="0"/>
        <w:autoSpaceDN w:val="0"/>
        <w:adjustRightInd w:val="0"/>
        <w:spacing w:line="360" w:lineRule="auto"/>
        <w:ind w:firstLineChars="0"/>
        <w:rPr>
          <w:rFonts w:hint="eastAsia" w:ascii="宋体" w:hAnsi="宋体"/>
        </w:rPr>
      </w:pPr>
      <w:r>
        <w:rPr>
          <w:rFonts w:hint="eastAsia" w:ascii="宋体" w:hAnsi="宋体"/>
        </w:rPr>
        <w:t>本声明函必须提供且内容不得擅自删改，否则视为响应无效。</w:t>
      </w:r>
    </w:p>
    <w:p w14:paraId="5C708951">
      <w:pPr>
        <w:pStyle w:val="85"/>
        <w:numPr>
          <w:ilvl w:val="0"/>
          <w:numId w:val="14"/>
        </w:numPr>
        <w:snapToGrid w:val="0"/>
        <w:spacing w:line="360" w:lineRule="auto"/>
        <w:ind w:firstLineChars="0"/>
        <w:rPr>
          <w:rFonts w:hint="eastAsia" w:ascii="宋体" w:hAnsi="宋体"/>
          <w:szCs w:val="21"/>
        </w:rPr>
      </w:pPr>
      <w:r>
        <w:rPr>
          <w:rFonts w:hint="eastAsia" w:ascii="宋体" w:hAnsi="宋体"/>
          <w:szCs w:val="21"/>
        </w:rPr>
        <w:t>本声明函如有虚假或与事实不符的，作无效报价处理。</w:t>
      </w:r>
    </w:p>
    <w:p w14:paraId="6524DF2C">
      <w:pPr>
        <w:widowControl/>
        <w:spacing w:line="360" w:lineRule="auto"/>
        <w:jc w:val="left"/>
        <w:rPr>
          <w:rFonts w:hint="eastAsia" w:ascii="宋体" w:hAnsi="宋体"/>
          <w:b/>
          <w:bCs/>
          <w:kern w:val="0"/>
          <w:sz w:val="32"/>
          <w:szCs w:val="32"/>
        </w:rPr>
      </w:pPr>
    </w:p>
    <w:p w14:paraId="063EB169">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5B02FBB2">
      <w:pPr>
        <w:spacing w:line="360" w:lineRule="auto"/>
        <w:ind w:firstLine="105" w:firstLineChars="50"/>
        <w:jc w:val="right"/>
        <w:rPr>
          <w:rFonts w:hint="eastAsia" w:ascii="宋体" w:hAnsi="宋体"/>
          <w:szCs w:val="21"/>
          <w:u w:val="single"/>
        </w:rPr>
      </w:pPr>
    </w:p>
    <w:p w14:paraId="4BADF197">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0FABD5AC">
      <w:pPr>
        <w:spacing w:line="360" w:lineRule="auto"/>
        <w:rPr>
          <w:rFonts w:hint="eastAsia" w:ascii="宋体" w:hAnsi="宋体" w:cs="宋体"/>
          <w:b/>
          <w:kern w:val="0"/>
          <w:sz w:val="32"/>
          <w:szCs w:val="32"/>
        </w:rPr>
        <w:sectPr>
          <w:pgSz w:w="11906" w:h="16838"/>
          <w:pgMar w:top="1440" w:right="1800" w:bottom="1440" w:left="1800" w:header="851" w:footer="992" w:gutter="0"/>
          <w:cols w:space="720" w:num="1"/>
          <w:docGrid w:type="lines" w:linePitch="312" w:charSpace="0"/>
        </w:sectPr>
      </w:pPr>
    </w:p>
    <w:p w14:paraId="5D4C34B4">
      <w:pPr>
        <w:pStyle w:val="3"/>
        <w:spacing w:before="0" w:after="0"/>
        <w:jc w:val="center"/>
      </w:pPr>
      <w:r>
        <w:rPr>
          <w:rFonts w:hint="eastAsia"/>
        </w:rPr>
        <w:t>供应商资格声明函</w:t>
      </w:r>
    </w:p>
    <w:p w14:paraId="2794360B">
      <w:pPr>
        <w:rPr>
          <w:b/>
        </w:rPr>
      </w:pPr>
    </w:p>
    <w:p w14:paraId="78AE352A">
      <w:pPr>
        <w:rPr>
          <w:b/>
        </w:rPr>
      </w:pPr>
      <w:r>
        <w:rPr>
          <w:rFonts w:hint="eastAsia" w:ascii="宋体" w:hAnsi="宋体"/>
          <w:b/>
          <w:szCs w:val="21"/>
        </w:rPr>
        <w:t>致：</w:t>
      </w:r>
      <w:r>
        <w:rPr>
          <w:b/>
        </w:rPr>
        <w:t>深圳大学城</w:t>
      </w:r>
      <w:r>
        <w:rPr>
          <w:rFonts w:hint="eastAsia"/>
          <w:b/>
        </w:rPr>
        <w:t>图书馆</w:t>
      </w:r>
    </w:p>
    <w:p w14:paraId="4FEEC925">
      <w:pPr>
        <w:rPr>
          <w:b/>
        </w:rPr>
      </w:pPr>
    </w:p>
    <w:p w14:paraId="1B46505E">
      <w:pPr>
        <w:snapToGrid w:val="0"/>
        <w:spacing w:line="360" w:lineRule="auto"/>
        <w:ind w:firstLine="424" w:firstLineChars="202"/>
        <w:rPr>
          <w:rFonts w:hint="eastAsia" w:ascii="宋体" w:hAnsi="宋体"/>
        </w:rPr>
      </w:pPr>
      <w:r>
        <w:rPr>
          <w:rFonts w:hint="eastAsia" w:ascii="宋体" w:hAnsi="宋体"/>
          <w:szCs w:val="21"/>
        </w:rPr>
        <w:t>关于贵单位</w:t>
      </w:r>
      <w:r>
        <w:rPr>
          <w:rFonts w:hint="eastAsia" w:ascii="宋体" w:hAnsi="宋体"/>
        </w:rPr>
        <w:t>发布</w:t>
      </w:r>
      <w:r>
        <w:rPr>
          <w:rFonts w:hint="eastAsia" w:ascii="仿宋_GB2312" w:hAnsi="仿宋_GB2312"/>
          <w:b/>
          <w:bCs/>
          <w:szCs w:val="21"/>
          <w:u w:val="single"/>
        </w:rPr>
        <w:t xml:space="preserve">                        项目</w:t>
      </w:r>
      <w:r>
        <w:rPr>
          <w:rFonts w:hint="eastAsia" w:ascii="宋体" w:hAnsi="宋体"/>
        </w:rPr>
        <w:t>的采购公告，本公司（企业）愿意参加竞价，并声明：</w:t>
      </w:r>
    </w:p>
    <w:p w14:paraId="7C0ED019">
      <w:pPr>
        <w:snapToGrid w:val="0"/>
        <w:spacing w:line="360" w:lineRule="auto"/>
        <w:ind w:firstLine="420" w:firstLineChars="200"/>
        <w:rPr>
          <w:rFonts w:hint="eastAsia" w:ascii="宋体" w:hAnsi="宋体"/>
          <w:bCs/>
          <w:szCs w:val="20"/>
        </w:rPr>
      </w:pPr>
      <w:r>
        <w:rPr>
          <w:rFonts w:hint="eastAsia" w:ascii="宋体" w:hAnsi="宋体"/>
        </w:rPr>
        <w:t>一、本公司（企业）</w:t>
      </w:r>
      <w:r>
        <w:rPr>
          <w:rFonts w:hint="eastAsia" w:ascii="宋体" w:hAnsi="宋体"/>
          <w:bCs/>
          <w:szCs w:val="20"/>
        </w:rPr>
        <w:t>具备《中华人民共和国政府采购法》第二十二条规定的条件：</w:t>
      </w:r>
    </w:p>
    <w:p w14:paraId="3188A652">
      <w:pPr>
        <w:widowControl/>
        <w:spacing w:line="360" w:lineRule="auto"/>
        <w:ind w:firstLine="360"/>
        <w:rPr>
          <w:rFonts w:hint="eastAsia" w:ascii="宋体" w:hAnsi="宋体" w:cs="宋体"/>
          <w:kern w:val="0"/>
          <w:szCs w:val="21"/>
        </w:rPr>
      </w:pPr>
      <w:r>
        <w:rPr>
          <w:rFonts w:hint="eastAsia" w:ascii="宋体" w:hAnsi="宋体" w:cs="宋体"/>
          <w:kern w:val="0"/>
          <w:szCs w:val="21"/>
        </w:rPr>
        <w:t>（一）具有独立承担民事责任的能力；</w:t>
      </w:r>
    </w:p>
    <w:p w14:paraId="4CEE31CD">
      <w:pPr>
        <w:widowControl/>
        <w:spacing w:line="360" w:lineRule="auto"/>
        <w:ind w:firstLine="360"/>
        <w:rPr>
          <w:rFonts w:hint="eastAsia" w:ascii="宋体" w:hAnsi="宋体" w:cs="宋体"/>
          <w:kern w:val="0"/>
          <w:szCs w:val="21"/>
        </w:rPr>
      </w:pPr>
      <w:r>
        <w:rPr>
          <w:rFonts w:hint="eastAsia" w:ascii="宋体" w:hAnsi="宋体" w:cs="宋体"/>
          <w:kern w:val="0"/>
          <w:szCs w:val="21"/>
        </w:rPr>
        <w:t>（二）具有良好的商业信誉和健全的财务会计制度；</w:t>
      </w:r>
      <w:r>
        <w:rPr>
          <w:rFonts w:ascii="宋体" w:hAnsi="宋体" w:cs="宋体"/>
          <w:kern w:val="0"/>
          <w:szCs w:val="21"/>
        </w:rPr>
        <w:t xml:space="preserve"> </w:t>
      </w:r>
    </w:p>
    <w:p w14:paraId="25AA57F0">
      <w:pPr>
        <w:widowControl/>
        <w:spacing w:line="360" w:lineRule="auto"/>
        <w:ind w:firstLine="360"/>
        <w:rPr>
          <w:rFonts w:hint="eastAsia" w:ascii="宋体" w:hAnsi="宋体" w:cs="宋体"/>
          <w:kern w:val="0"/>
          <w:szCs w:val="21"/>
        </w:rPr>
      </w:pPr>
      <w:r>
        <w:rPr>
          <w:rFonts w:hint="eastAsia" w:ascii="宋体" w:hAnsi="宋体" w:cs="宋体"/>
          <w:kern w:val="0"/>
          <w:szCs w:val="21"/>
        </w:rPr>
        <w:t>（三）具有履行合同所必需的设备和专业技术能力；</w:t>
      </w:r>
    </w:p>
    <w:p w14:paraId="138FC5D5">
      <w:pPr>
        <w:widowControl/>
        <w:spacing w:line="360" w:lineRule="auto"/>
        <w:ind w:firstLine="360"/>
        <w:rPr>
          <w:rFonts w:hint="eastAsia" w:ascii="宋体" w:hAnsi="宋体" w:cs="宋体"/>
          <w:kern w:val="0"/>
          <w:szCs w:val="21"/>
        </w:rPr>
      </w:pPr>
      <w:r>
        <w:rPr>
          <w:rFonts w:hint="eastAsia" w:ascii="宋体" w:hAnsi="宋体" w:cs="宋体"/>
          <w:kern w:val="0"/>
          <w:szCs w:val="21"/>
        </w:rPr>
        <w:t>（四）有依法缴纳税收和社会保障资金的良好记录；</w:t>
      </w:r>
    </w:p>
    <w:p w14:paraId="7EBCA91B">
      <w:pPr>
        <w:widowControl/>
        <w:spacing w:line="360" w:lineRule="auto"/>
        <w:ind w:firstLine="360"/>
        <w:rPr>
          <w:rFonts w:hint="eastAsia" w:ascii="宋体" w:hAnsi="宋体" w:cs="宋体"/>
          <w:kern w:val="0"/>
          <w:szCs w:val="21"/>
        </w:rPr>
      </w:pPr>
      <w:r>
        <w:rPr>
          <w:rFonts w:hint="eastAsia" w:ascii="宋体" w:hAnsi="宋体" w:cs="宋体"/>
          <w:kern w:val="0"/>
          <w:szCs w:val="21"/>
        </w:rPr>
        <w:t>（五）参加政府采购活动前三年内，在经营活动中没有重大违法记录；</w:t>
      </w:r>
    </w:p>
    <w:p w14:paraId="4C91711D">
      <w:pPr>
        <w:widowControl/>
        <w:spacing w:line="360" w:lineRule="auto"/>
        <w:ind w:firstLine="360"/>
        <w:rPr>
          <w:rFonts w:hint="eastAsia" w:ascii="宋体" w:hAnsi="宋体" w:cs="宋体"/>
          <w:kern w:val="0"/>
          <w:szCs w:val="21"/>
        </w:rPr>
      </w:pPr>
      <w:r>
        <w:rPr>
          <w:rFonts w:hint="eastAsia" w:ascii="宋体" w:hAnsi="宋体" w:cs="宋体"/>
          <w:kern w:val="0"/>
          <w:szCs w:val="21"/>
        </w:rPr>
        <w:t>（六）法律、行政法规规定的其他条件。</w:t>
      </w:r>
    </w:p>
    <w:p w14:paraId="6014BA3E">
      <w:pPr>
        <w:snapToGrid w:val="0"/>
        <w:spacing w:line="360" w:lineRule="auto"/>
        <w:ind w:firstLine="424" w:firstLineChars="202"/>
        <w:rPr>
          <w:rFonts w:hint="eastAsia" w:ascii="宋体" w:hAnsi="宋体"/>
        </w:rPr>
      </w:pPr>
      <w:r>
        <w:rPr>
          <w:rFonts w:hint="eastAsia" w:ascii="宋体" w:hAnsi="宋体"/>
        </w:rPr>
        <w:t>二、本公司具有本次采购项目服务能力。</w:t>
      </w:r>
    </w:p>
    <w:p w14:paraId="4086134E">
      <w:pPr>
        <w:snapToGrid w:val="0"/>
        <w:spacing w:line="360" w:lineRule="auto"/>
        <w:ind w:firstLine="424" w:firstLineChars="202"/>
        <w:rPr>
          <w:rFonts w:hint="eastAsia" w:ascii="宋体" w:hAnsi="宋体"/>
        </w:rPr>
      </w:pPr>
      <w:r>
        <w:rPr>
          <w:rFonts w:hint="eastAsia" w:ascii="宋体" w:hAnsi="宋体"/>
        </w:rPr>
        <w:t>三、本公司有固定的经营场所，信誉良好、售后维护服务好，并且在经营活动中无严重违法记录。</w:t>
      </w:r>
    </w:p>
    <w:p w14:paraId="79561F4F">
      <w:pPr>
        <w:snapToGrid w:val="0"/>
        <w:spacing w:line="360" w:lineRule="auto"/>
        <w:ind w:firstLine="424" w:firstLineChars="202"/>
      </w:pPr>
      <w:r>
        <w:rPr>
          <w:rFonts w:hint="eastAsia"/>
        </w:rPr>
        <w:t>四、</w:t>
      </w:r>
      <w:r>
        <w:t>本公司在本项目中不转包分包且不联合竞价。</w:t>
      </w:r>
    </w:p>
    <w:p w14:paraId="7FD1747A">
      <w:pPr>
        <w:snapToGrid w:val="0"/>
        <w:spacing w:line="360" w:lineRule="auto"/>
        <w:ind w:firstLine="424" w:firstLineChars="202"/>
        <w:rPr>
          <w:rFonts w:hint="eastAsia" w:ascii="宋体" w:hAnsi="宋体"/>
        </w:rPr>
      </w:pPr>
      <w:r>
        <w:rPr>
          <w:rFonts w:hint="eastAsia" w:ascii="宋体" w:hAnsi="宋体"/>
        </w:rPr>
        <w:t>五、本公司近三年内无行贿犯罪记录。</w:t>
      </w:r>
    </w:p>
    <w:p w14:paraId="6144501D">
      <w:pPr>
        <w:snapToGrid w:val="0"/>
        <w:spacing w:line="360" w:lineRule="auto"/>
        <w:ind w:firstLine="424" w:firstLineChars="202"/>
        <w:rPr>
          <w:rFonts w:hint="eastAsia" w:ascii="宋体" w:hAnsi="宋体"/>
        </w:rPr>
      </w:pPr>
      <w:r>
        <w:rPr>
          <w:rFonts w:hint="eastAsia" w:ascii="宋体" w:hAnsi="宋体"/>
        </w:rPr>
        <w:t>本公司（企业）承诺在本次采购活动中，如有违法、违规、弄虚作假行为，所造成的损失、不良后果及法律责任，一律由我公司（企业）承担。</w:t>
      </w:r>
    </w:p>
    <w:p w14:paraId="0F8B62D9">
      <w:pPr>
        <w:snapToGrid w:val="0"/>
        <w:spacing w:line="360" w:lineRule="auto"/>
        <w:ind w:firstLine="424" w:firstLineChars="202"/>
        <w:rPr>
          <w:rFonts w:hint="eastAsia" w:ascii="宋体" w:hAnsi="宋体"/>
        </w:rPr>
      </w:pPr>
      <w:r>
        <w:rPr>
          <w:rFonts w:hint="eastAsia" w:ascii="宋体" w:hAnsi="宋体"/>
        </w:rPr>
        <w:t>特此声明！</w:t>
      </w:r>
    </w:p>
    <w:p w14:paraId="6C473A4D">
      <w:pPr>
        <w:autoSpaceDE w:val="0"/>
        <w:autoSpaceDN w:val="0"/>
        <w:adjustRightInd w:val="0"/>
        <w:spacing w:line="360" w:lineRule="auto"/>
        <w:ind w:firstLine="413" w:firstLineChars="196"/>
        <w:rPr>
          <w:rFonts w:hint="eastAsia" w:ascii="宋体" w:hAnsi="宋体"/>
          <w:b/>
        </w:rPr>
      </w:pPr>
      <w:r>
        <w:rPr>
          <w:rFonts w:hint="eastAsia" w:ascii="宋体" w:hAnsi="宋体"/>
          <w:b/>
        </w:rPr>
        <w:t>备注：</w:t>
      </w:r>
    </w:p>
    <w:p w14:paraId="445F811D">
      <w:pPr>
        <w:pStyle w:val="85"/>
        <w:numPr>
          <w:ilvl w:val="0"/>
          <w:numId w:val="15"/>
        </w:numPr>
        <w:autoSpaceDE w:val="0"/>
        <w:autoSpaceDN w:val="0"/>
        <w:adjustRightInd w:val="0"/>
        <w:spacing w:after="78" w:line="360" w:lineRule="auto"/>
        <w:ind w:left="840" w:firstLineChars="0"/>
        <w:rPr>
          <w:rFonts w:hint="eastAsia" w:ascii="宋体" w:hAnsi="宋体"/>
        </w:rPr>
      </w:pPr>
      <w:r>
        <w:rPr>
          <w:rFonts w:hint="eastAsia" w:ascii="宋体" w:hAnsi="宋体"/>
        </w:rPr>
        <w:t>本声明函必须提供且内容不得擅自删改，否则视为响应无效。</w:t>
      </w:r>
    </w:p>
    <w:p w14:paraId="29C970B4">
      <w:pPr>
        <w:pStyle w:val="85"/>
        <w:numPr>
          <w:ilvl w:val="0"/>
          <w:numId w:val="15"/>
        </w:numPr>
        <w:snapToGrid w:val="0"/>
        <w:spacing w:after="78" w:line="360" w:lineRule="auto"/>
        <w:ind w:left="840" w:firstLineChars="0"/>
        <w:rPr>
          <w:rFonts w:hint="eastAsia" w:ascii="宋体" w:hAnsi="宋体"/>
          <w:szCs w:val="21"/>
        </w:rPr>
      </w:pPr>
      <w:r>
        <w:rPr>
          <w:rFonts w:hint="eastAsia" w:ascii="宋体" w:hAnsi="宋体"/>
          <w:szCs w:val="21"/>
        </w:rPr>
        <w:t>本声明函如有虚假或与事实不符的，作无效报价处理。</w:t>
      </w:r>
    </w:p>
    <w:p w14:paraId="60C1A2F4">
      <w:pPr>
        <w:spacing w:line="360" w:lineRule="auto"/>
        <w:jc w:val="right"/>
        <w:rPr>
          <w:u w:val="single"/>
        </w:rPr>
      </w:pPr>
      <w:r>
        <w:rPr>
          <w:rFonts w:hint="eastAsia"/>
          <w:u w:val="single"/>
        </w:rPr>
        <w:t xml:space="preserve">   </w:t>
      </w:r>
    </w:p>
    <w:p w14:paraId="11B447CC">
      <w:pPr>
        <w:wordWrap w:val="0"/>
        <w:spacing w:line="360" w:lineRule="auto"/>
        <w:jc w:val="right"/>
        <w:rPr>
          <w:rFonts w:hint="eastAsia" w:ascii="宋体" w:hAnsi="宋体"/>
          <w:szCs w:val="21"/>
          <w:u w:val="single"/>
        </w:rPr>
      </w:pPr>
      <w:r>
        <w:rPr>
          <w:rFonts w:hint="eastAsia" w:ascii="宋体" w:hAnsi="宋体"/>
          <w:spacing w:val="4"/>
          <w:szCs w:val="21"/>
        </w:rPr>
        <w:t>供应商名称（</w:t>
      </w:r>
      <w:r>
        <w:rPr>
          <w:rFonts w:hint="eastAsia" w:ascii="宋体" w:hAnsi="宋体"/>
          <w:szCs w:val="21"/>
        </w:rPr>
        <w:t>单位盖</w:t>
      </w:r>
      <w:r>
        <w:rPr>
          <w:rFonts w:hint="eastAsia" w:ascii="宋体" w:hAnsi="宋体"/>
          <w:spacing w:val="4"/>
          <w:szCs w:val="21"/>
        </w:rPr>
        <w:t>公章）：</w:t>
      </w:r>
      <w:r>
        <w:rPr>
          <w:rFonts w:hint="eastAsia" w:ascii="宋体" w:hAnsi="宋体"/>
          <w:spacing w:val="4"/>
          <w:szCs w:val="21"/>
          <w:u w:val="single"/>
        </w:rPr>
        <w:t xml:space="preserve">          </w:t>
      </w:r>
    </w:p>
    <w:p w14:paraId="1AAC3823">
      <w:pPr>
        <w:spacing w:line="360" w:lineRule="auto"/>
        <w:ind w:firstLine="105" w:firstLineChars="50"/>
        <w:jc w:val="right"/>
        <w:rPr>
          <w:rFonts w:hint="eastAsia" w:ascii="宋体" w:hAnsi="宋体"/>
          <w:szCs w:val="21"/>
          <w:u w:val="single"/>
        </w:rPr>
      </w:pPr>
    </w:p>
    <w:p w14:paraId="6A38CA94">
      <w:pPr>
        <w:wordWrap w:val="0"/>
        <w:spacing w:line="360" w:lineRule="auto"/>
        <w:jc w:val="right"/>
        <w:rPr>
          <w:rFonts w:hint="eastAsia" w:ascii="宋体" w:hAnsi="宋体"/>
          <w:szCs w:val="21"/>
          <w:u w:val="single"/>
        </w:rPr>
      </w:pPr>
      <w:r>
        <w:rPr>
          <w:rFonts w:hint="eastAsia" w:ascii="宋体" w:hAnsi="宋体"/>
          <w:spacing w:val="4"/>
          <w:szCs w:val="21"/>
        </w:rPr>
        <w:t>日期：</w:t>
      </w:r>
      <w:r>
        <w:rPr>
          <w:rFonts w:hint="eastAsia" w:ascii="宋体" w:hAnsi="宋体"/>
          <w:spacing w:val="4"/>
          <w:szCs w:val="21"/>
          <w:u w:val="single"/>
        </w:rPr>
        <w:t xml:space="preserve">          </w:t>
      </w:r>
    </w:p>
    <w:p w14:paraId="5543D64A">
      <w:pPr>
        <w:spacing w:line="360" w:lineRule="auto"/>
        <w:jc w:val="right"/>
        <w:rPr>
          <w:u w:val="single"/>
        </w:rPr>
      </w:pPr>
      <w:r>
        <w:rPr>
          <w:rFonts w:hint="eastAsia"/>
          <w:u w:val="single"/>
        </w:rPr>
        <w:t xml:space="preserve"> </w:t>
      </w:r>
    </w:p>
    <w:p w14:paraId="78C00333">
      <w:pPr>
        <w:pStyle w:val="17"/>
      </w:pPr>
    </w:p>
    <w:p w14:paraId="51BA4C26">
      <w:pPr>
        <w:pStyle w:val="40"/>
        <w:spacing w:before="0" w:after="0" w:line="360" w:lineRule="auto"/>
        <w:rPr>
          <w:lang w:val="zh-CN"/>
        </w:rPr>
        <w:sectPr>
          <w:pgSz w:w="11906" w:h="16838"/>
          <w:pgMar w:top="1440" w:right="1800" w:bottom="1440" w:left="1800" w:header="851" w:footer="992" w:gutter="0"/>
          <w:cols w:space="720" w:num="1"/>
          <w:docGrid w:type="lines" w:linePitch="312" w:charSpace="0"/>
        </w:sectPr>
      </w:pPr>
    </w:p>
    <w:p w14:paraId="6DE85861">
      <w:pPr>
        <w:pStyle w:val="40"/>
        <w:spacing w:before="0" w:after="0" w:line="360" w:lineRule="auto"/>
      </w:pPr>
      <w:r>
        <w:rPr>
          <w:rFonts w:hint="eastAsia"/>
          <w:lang w:val="zh-CN"/>
        </w:rPr>
        <w:t>第四章</w:t>
      </w:r>
      <w:r>
        <w:rPr>
          <w:rFonts w:hint="eastAsia"/>
        </w:rPr>
        <w:t xml:space="preserve"> </w:t>
      </w:r>
      <w:r>
        <w:rPr>
          <w:rFonts w:hint="eastAsia"/>
          <w:lang w:val="zh-CN"/>
        </w:rPr>
        <w:t>合同附件</w:t>
      </w:r>
    </w:p>
    <w:p w14:paraId="003831EA"/>
    <w:p w14:paraId="2E22051F">
      <w:pPr>
        <w:jc w:val="center"/>
        <w:outlineLvl w:val="0"/>
      </w:pPr>
      <w:r>
        <w:rPr>
          <w:rFonts w:hint="eastAsia"/>
          <w:b/>
          <w:sz w:val="24"/>
        </w:rPr>
        <w:t>（仅供参考，具体以项目需求及采购结果为准）</w:t>
      </w:r>
    </w:p>
    <w:p w14:paraId="73A94A6F">
      <w:pPr>
        <w:tabs>
          <w:tab w:val="left" w:pos="3840"/>
          <w:tab w:val="left" w:pos="7320"/>
        </w:tabs>
        <w:spacing w:line="360" w:lineRule="auto"/>
        <w:ind w:right="960" w:firstLine="5670" w:firstLineChars="2700"/>
        <w:rPr>
          <w:rFonts w:hint="eastAsia" w:ascii="仿宋" w:hAnsi="仿宋" w:eastAsia="仿宋"/>
          <w:sz w:val="24"/>
        </w:rPr>
      </w:pPr>
      <w:r>
        <w:t xml:space="preserve">   </w:t>
      </w:r>
    </w:p>
    <w:p w14:paraId="742648B4">
      <w:pPr>
        <w:spacing w:line="360" w:lineRule="auto"/>
        <w:ind w:firstLine="420" w:firstLineChars="200"/>
        <w:jc w:val="center"/>
        <w:rPr>
          <w:rFonts w:hint="eastAsia" w:ascii="宋体" w:hAnsi="宋体"/>
          <w:szCs w:val="21"/>
        </w:rPr>
      </w:pPr>
      <w:r>
        <w:rPr>
          <w:rFonts w:hint="eastAsia" w:ascii="宋体" w:hAnsi="宋体"/>
          <w:szCs w:val="21"/>
        </w:rPr>
        <w:t>深圳大学城图书馆</w:t>
      </w:r>
      <w:r>
        <w:rPr>
          <w:rFonts w:hint="eastAsia" w:ascii="宋体" w:hAnsi="宋体"/>
          <w:szCs w:val="21"/>
          <w:lang w:val="en-US" w:eastAsia="zh-CN"/>
        </w:rPr>
        <w:t>读者自助文印项目</w:t>
      </w:r>
      <w:r>
        <w:rPr>
          <w:rFonts w:hint="eastAsia" w:ascii="宋体" w:hAnsi="宋体"/>
          <w:szCs w:val="21"/>
        </w:rPr>
        <w:t>合同</w:t>
      </w:r>
    </w:p>
    <w:p w14:paraId="51DC0E2A">
      <w:pPr>
        <w:spacing w:line="360" w:lineRule="auto"/>
        <w:ind w:firstLine="420" w:firstLineChars="200"/>
        <w:rPr>
          <w:rFonts w:hint="eastAsia" w:ascii="宋体" w:hAnsi="宋体"/>
          <w:szCs w:val="21"/>
        </w:rPr>
      </w:pPr>
      <w:r>
        <w:rPr>
          <w:rFonts w:hint="eastAsia" w:ascii="宋体" w:hAnsi="宋体"/>
          <w:szCs w:val="21"/>
        </w:rPr>
        <w:t>甲方：深圳大学城图书馆</w:t>
      </w:r>
    </w:p>
    <w:p w14:paraId="6E817EC5">
      <w:pPr>
        <w:spacing w:line="360" w:lineRule="auto"/>
        <w:ind w:firstLine="420" w:firstLineChars="200"/>
        <w:rPr>
          <w:rFonts w:hint="eastAsia" w:ascii="宋体" w:hAnsi="宋体"/>
          <w:szCs w:val="21"/>
        </w:rPr>
      </w:pPr>
      <w:r>
        <w:rPr>
          <w:rFonts w:hint="eastAsia" w:ascii="宋体" w:hAnsi="宋体"/>
          <w:szCs w:val="21"/>
        </w:rPr>
        <w:t>法定代表人：</w:t>
      </w:r>
    </w:p>
    <w:p w14:paraId="082E8ED1">
      <w:pPr>
        <w:spacing w:line="360" w:lineRule="auto"/>
        <w:ind w:firstLine="420" w:firstLineChars="200"/>
        <w:rPr>
          <w:rFonts w:hint="eastAsia" w:ascii="宋体" w:hAnsi="宋体"/>
          <w:szCs w:val="21"/>
        </w:rPr>
      </w:pPr>
      <w:r>
        <w:rPr>
          <w:rFonts w:hint="eastAsia" w:ascii="宋体" w:hAnsi="宋体"/>
          <w:szCs w:val="21"/>
        </w:rPr>
        <w:t>联系人：</w:t>
      </w:r>
      <w:r>
        <w:rPr>
          <w:rFonts w:ascii="宋体" w:hAnsi="宋体"/>
          <w:szCs w:val="21"/>
        </w:rPr>
        <w:t xml:space="preserve"> </w:t>
      </w:r>
    </w:p>
    <w:p w14:paraId="1FCC7C85">
      <w:pPr>
        <w:spacing w:line="360" w:lineRule="auto"/>
        <w:ind w:firstLine="420" w:firstLineChars="200"/>
        <w:rPr>
          <w:rFonts w:hint="eastAsia" w:ascii="宋体" w:hAnsi="宋体"/>
          <w:szCs w:val="21"/>
        </w:rPr>
      </w:pPr>
      <w:r>
        <w:rPr>
          <w:rFonts w:hint="eastAsia" w:ascii="宋体" w:hAnsi="宋体"/>
          <w:szCs w:val="21"/>
        </w:rPr>
        <w:t>联系方式：</w:t>
      </w:r>
    </w:p>
    <w:p w14:paraId="09C075F0">
      <w:pPr>
        <w:spacing w:line="360" w:lineRule="auto"/>
        <w:ind w:firstLine="420" w:firstLineChars="200"/>
        <w:rPr>
          <w:rFonts w:hint="eastAsia" w:ascii="宋体" w:hAnsi="宋体"/>
          <w:szCs w:val="21"/>
        </w:rPr>
      </w:pPr>
      <w:r>
        <w:rPr>
          <w:rFonts w:hint="eastAsia" w:ascii="宋体" w:hAnsi="宋体"/>
          <w:szCs w:val="21"/>
        </w:rPr>
        <w:t>地址：广东省深圳市南山区桃源街道西丽丽水路</w:t>
      </w:r>
      <w:r>
        <w:rPr>
          <w:rFonts w:ascii="宋体" w:hAnsi="宋体"/>
          <w:szCs w:val="21"/>
        </w:rPr>
        <w:t>2239</w:t>
      </w:r>
      <w:r>
        <w:rPr>
          <w:rFonts w:hint="eastAsia" w:ascii="宋体" w:hAnsi="宋体"/>
          <w:szCs w:val="21"/>
        </w:rPr>
        <w:t>号</w:t>
      </w:r>
    </w:p>
    <w:p w14:paraId="3D4B9D2F">
      <w:pPr>
        <w:spacing w:line="360" w:lineRule="auto"/>
        <w:ind w:firstLine="420" w:firstLineChars="200"/>
        <w:rPr>
          <w:rFonts w:hint="eastAsia" w:ascii="宋体" w:hAnsi="宋体"/>
          <w:szCs w:val="21"/>
        </w:rPr>
      </w:pPr>
      <w:r>
        <w:rPr>
          <w:rFonts w:hint="eastAsia" w:ascii="宋体" w:hAnsi="宋体"/>
          <w:szCs w:val="21"/>
        </w:rPr>
        <w:t>乙方：</w:t>
      </w:r>
      <w:r>
        <w:rPr>
          <w:rFonts w:ascii="宋体" w:hAnsi="宋体"/>
          <w:szCs w:val="21"/>
        </w:rPr>
        <w:t xml:space="preserve"> </w:t>
      </w:r>
      <w:r>
        <w:rPr>
          <w:rFonts w:hint="eastAsia" w:ascii="宋体" w:hAnsi="宋体"/>
          <w:szCs w:val="21"/>
        </w:rPr>
        <w:t xml:space="preserve"> </w:t>
      </w:r>
    </w:p>
    <w:p w14:paraId="5DC4C695">
      <w:pPr>
        <w:spacing w:line="360" w:lineRule="auto"/>
        <w:ind w:firstLine="420" w:firstLineChars="200"/>
        <w:rPr>
          <w:rFonts w:hint="eastAsia" w:ascii="宋体" w:hAnsi="宋体"/>
          <w:szCs w:val="21"/>
        </w:rPr>
      </w:pPr>
      <w:r>
        <w:rPr>
          <w:rFonts w:hint="eastAsia" w:ascii="宋体" w:hAnsi="宋体"/>
          <w:szCs w:val="21"/>
        </w:rPr>
        <w:t xml:space="preserve">法定代表人： </w:t>
      </w:r>
    </w:p>
    <w:p w14:paraId="01D2E417">
      <w:pPr>
        <w:spacing w:line="360" w:lineRule="auto"/>
        <w:ind w:firstLine="420" w:firstLineChars="200"/>
        <w:rPr>
          <w:rFonts w:hint="eastAsia" w:ascii="宋体" w:hAnsi="宋体"/>
          <w:szCs w:val="21"/>
        </w:rPr>
      </w:pPr>
      <w:r>
        <w:rPr>
          <w:rFonts w:hint="eastAsia" w:ascii="宋体" w:hAnsi="宋体"/>
          <w:szCs w:val="21"/>
        </w:rPr>
        <w:t>联系人：</w:t>
      </w:r>
      <w:r>
        <w:rPr>
          <w:rFonts w:ascii="宋体" w:hAnsi="宋体"/>
          <w:szCs w:val="21"/>
        </w:rPr>
        <w:t xml:space="preserve"> </w:t>
      </w:r>
      <w:r>
        <w:rPr>
          <w:rFonts w:hint="eastAsia" w:ascii="宋体" w:hAnsi="宋体"/>
          <w:szCs w:val="21"/>
        </w:rPr>
        <w:t xml:space="preserve"> </w:t>
      </w:r>
    </w:p>
    <w:p w14:paraId="288416A4">
      <w:pPr>
        <w:spacing w:line="360" w:lineRule="auto"/>
        <w:ind w:firstLine="420" w:firstLineChars="200"/>
        <w:rPr>
          <w:rFonts w:hint="eastAsia" w:ascii="宋体" w:hAnsi="宋体"/>
          <w:szCs w:val="21"/>
        </w:rPr>
      </w:pPr>
      <w:r>
        <w:rPr>
          <w:rFonts w:hint="eastAsia" w:ascii="宋体" w:hAnsi="宋体"/>
          <w:szCs w:val="21"/>
        </w:rPr>
        <w:t xml:space="preserve">联系方式： </w:t>
      </w:r>
    </w:p>
    <w:p w14:paraId="3503B1D7">
      <w:pPr>
        <w:spacing w:line="360" w:lineRule="auto"/>
        <w:ind w:firstLine="420" w:firstLineChars="200"/>
        <w:rPr>
          <w:rFonts w:hint="eastAsia" w:ascii="宋体" w:hAnsi="宋体"/>
          <w:szCs w:val="21"/>
        </w:rPr>
      </w:pPr>
      <w:r>
        <w:rPr>
          <w:rFonts w:hint="eastAsia" w:ascii="宋体" w:hAnsi="宋体"/>
          <w:szCs w:val="21"/>
        </w:rPr>
        <w:t>地址：</w:t>
      </w:r>
      <w:r>
        <w:rPr>
          <w:rFonts w:ascii="宋体" w:hAnsi="宋体"/>
          <w:szCs w:val="21"/>
        </w:rPr>
        <w:t xml:space="preserve"> </w:t>
      </w:r>
      <w:r>
        <w:rPr>
          <w:rFonts w:hint="eastAsia" w:ascii="宋体" w:hAnsi="宋体"/>
          <w:szCs w:val="21"/>
        </w:rPr>
        <w:t xml:space="preserve"> </w:t>
      </w:r>
    </w:p>
    <w:p w14:paraId="6FAE7B0D">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根据《中华人民共和国民法典》及有关规定，乙方根据甲方要求并结合甲方的实际情况向甲方提供深圳大学城图书馆自助文印服务项目，经双方协商一致，签订本合同，以资共同遵守。</w:t>
      </w:r>
    </w:p>
    <w:p w14:paraId="48251910">
      <w:pPr>
        <w:pStyle w:val="17"/>
        <w:spacing w:line="240" w:lineRule="auto"/>
        <w:ind w:firstLine="422" w:firstLineChars="200"/>
        <w:rPr>
          <w:rFonts w:hint="eastAsia" w:ascii="宋体" w:hAnsi="宋体" w:eastAsia="宋体" w:cs="宋体"/>
          <w:b/>
          <w:bCs/>
          <w:lang w:val="en-US" w:eastAsia="zh-CN"/>
        </w:rPr>
      </w:pPr>
      <w:r>
        <w:rPr>
          <w:rFonts w:hint="eastAsia" w:ascii="宋体" w:hAnsi="宋体" w:eastAsia="宋体" w:cs="宋体"/>
          <w:b/>
          <w:bCs/>
          <w:lang w:val="en-US" w:eastAsia="zh-CN"/>
        </w:rPr>
        <w:t>一、项目概况</w:t>
      </w:r>
    </w:p>
    <w:p w14:paraId="09F302C2">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项目名称: 深圳大学城图书馆自助文印服务项目</w:t>
      </w:r>
    </w:p>
    <w:p w14:paraId="03B6F474">
      <w:pPr>
        <w:pStyle w:val="17"/>
        <w:spacing w:line="240" w:lineRule="auto"/>
        <w:ind w:firstLine="420" w:firstLineChars="200"/>
        <w:rPr>
          <w:rFonts w:hint="eastAsia" w:ascii="宋体" w:hAnsi="宋体"/>
          <w:szCs w:val="21"/>
        </w:rPr>
      </w:pPr>
      <w:r>
        <w:rPr>
          <w:rFonts w:hint="eastAsia" w:ascii="宋体" w:hAnsi="宋体" w:eastAsia="宋体" w:cs="宋体"/>
          <w:lang w:val="en-US" w:eastAsia="zh-CN"/>
        </w:rPr>
        <w:t xml:space="preserve">项目地点：深圳大学城图书馆                       </w:t>
      </w:r>
      <w:r>
        <w:rPr>
          <w:rFonts w:hint="eastAsia" w:ascii="宋体" w:hAnsi="宋体"/>
          <w:szCs w:val="21"/>
        </w:rPr>
        <w:t xml:space="preserve"> </w:t>
      </w:r>
    </w:p>
    <w:p w14:paraId="27E12AA1">
      <w:pPr>
        <w:numPr>
          <w:ilvl w:val="0"/>
          <w:numId w:val="0"/>
        </w:numPr>
        <w:spacing w:line="360" w:lineRule="auto"/>
        <w:ind w:firstLine="422" w:firstLineChars="200"/>
        <w:rPr>
          <w:rFonts w:hint="eastAsia" w:ascii="宋体" w:hAnsi="宋体"/>
          <w:b/>
          <w:bCs/>
          <w:szCs w:val="21"/>
        </w:rPr>
      </w:pPr>
      <w:r>
        <w:rPr>
          <w:rFonts w:hint="eastAsia" w:ascii="宋体" w:hAnsi="宋体"/>
          <w:b/>
          <w:bCs/>
          <w:szCs w:val="21"/>
          <w:lang w:val="en-US" w:eastAsia="zh-CN"/>
        </w:rPr>
        <w:t>二、</w:t>
      </w:r>
      <w:r>
        <w:rPr>
          <w:rFonts w:hint="eastAsia" w:ascii="宋体" w:hAnsi="宋体"/>
          <w:b/>
          <w:bCs/>
          <w:szCs w:val="21"/>
        </w:rPr>
        <w:t>合同金额及支付</w:t>
      </w:r>
    </w:p>
    <w:p w14:paraId="2723C813">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2.1合同金额（含税价）</w:t>
      </w:r>
    </w:p>
    <w:p w14:paraId="206C5404">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双方确认，本合同服务总金额为¥</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元（大写金额：</w:t>
      </w:r>
      <w:r>
        <w:rPr>
          <w:rFonts w:hint="eastAsia" w:ascii="宋体" w:hAnsi="宋体" w:eastAsia="宋体" w:cs="宋体"/>
          <w:u w:val="single"/>
          <w:lang w:val="en-US" w:eastAsia="zh-CN"/>
        </w:rPr>
        <w:t xml:space="preserve">                </w:t>
      </w:r>
      <w:r>
        <w:rPr>
          <w:rFonts w:hint="eastAsia" w:ascii="宋体" w:hAnsi="宋体" w:eastAsia="宋体" w:cs="宋体"/>
          <w:lang w:val="en-US" w:eastAsia="zh-CN"/>
        </w:rPr>
        <w:t>人民币元整）；费用包含维护保养维修、耗材、</w:t>
      </w:r>
      <w:r>
        <w:rPr>
          <w:rFonts w:hint="eastAsia" w:ascii="宋体" w:hAnsi="宋体" w:cs="宋体"/>
          <w:lang w:val="en-US" w:eastAsia="zh-CN"/>
        </w:rPr>
        <w:t>不少于</w:t>
      </w:r>
      <w:r>
        <w:rPr>
          <w:rFonts w:hint="eastAsia" w:ascii="宋体" w:hAnsi="宋体" w:eastAsia="宋体" w:cs="宋体"/>
          <w:lang w:val="en-US" w:eastAsia="zh-CN"/>
        </w:rPr>
        <w:t>20万张A4不计费用打印量、</w:t>
      </w:r>
      <w:r>
        <w:rPr>
          <w:rFonts w:hint="eastAsia" w:ascii="宋体" w:hAnsi="宋体" w:cs="宋体"/>
          <w:lang w:val="en-US" w:eastAsia="zh-CN"/>
        </w:rPr>
        <w:t>服务、人员等</w:t>
      </w:r>
      <w:r>
        <w:rPr>
          <w:rFonts w:hint="eastAsia" w:ascii="宋体" w:hAnsi="宋体" w:eastAsia="宋体" w:cs="宋体"/>
          <w:lang w:val="en-US" w:eastAsia="zh-CN"/>
        </w:rPr>
        <w:t>。另读者因使用乙方设备进行复印、打印所支付的费用（微信自助收费）由乙方直接收取，不经过甲方账户。</w:t>
      </w:r>
    </w:p>
    <w:p w14:paraId="214EBBB5">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2.2付款时间和方式</w:t>
      </w:r>
    </w:p>
    <w:p w14:paraId="26C876D7">
      <w:pPr>
        <w:numPr>
          <w:ilvl w:val="0"/>
          <w:numId w:val="0"/>
        </w:numPr>
        <w:spacing w:line="276"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本合同签定后，</w:t>
      </w:r>
      <w:r>
        <w:rPr>
          <w:rFonts w:hint="eastAsia" w:ascii="宋体" w:hAnsi="宋体" w:cs="宋体"/>
          <w:color w:val="auto"/>
          <w:kern w:val="2"/>
          <w:sz w:val="21"/>
          <w:szCs w:val="24"/>
          <w:lang w:val="en-US" w:eastAsia="zh-CN" w:bidi="ar-SA"/>
        </w:rPr>
        <w:t>乙方</w:t>
      </w:r>
      <w:r>
        <w:rPr>
          <w:rFonts w:hint="eastAsia" w:ascii="宋体" w:hAnsi="宋体" w:eastAsia="宋体" w:cs="宋体"/>
          <w:color w:val="auto"/>
          <w:kern w:val="2"/>
          <w:sz w:val="21"/>
          <w:szCs w:val="24"/>
          <w:lang w:val="en-US" w:eastAsia="zh-CN" w:bidi="ar-SA"/>
        </w:rPr>
        <w:t>按要求提供文印服务，试运行一个月，履约验收合格后，再收到</w:t>
      </w:r>
      <w:r>
        <w:rPr>
          <w:rFonts w:hint="eastAsia" w:ascii="宋体" w:hAnsi="宋体" w:cs="宋体"/>
          <w:color w:val="auto"/>
          <w:kern w:val="2"/>
          <w:sz w:val="21"/>
          <w:szCs w:val="24"/>
          <w:lang w:val="en-US" w:eastAsia="zh-CN" w:bidi="ar-SA"/>
        </w:rPr>
        <w:t>乙方</w:t>
      </w:r>
      <w:r>
        <w:rPr>
          <w:rFonts w:hint="eastAsia" w:ascii="宋体" w:hAnsi="宋体" w:eastAsia="宋体" w:cs="宋体"/>
          <w:color w:val="auto"/>
          <w:kern w:val="2"/>
          <w:sz w:val="21"/>
          <w:szCs w:val="24"/>
          <w:lang w:val="en-US" w:eastAsia="zh-CN" w:bidi="ar-SA"/>
        </w:rPr>
        <w:t>开具的合法有效的发票15个工作日内向</w:t>
      </w:r>
      <w:r>
        <w:rPr>
          <w:rFonts w:hint="eastAsia" w:ascii="宋体" w:hAnsi="宋体" w:cs="宋体"/>
          <w:color w:val="auto"/>
          <w:kern w:val="2"/>
          <w:sz w:val="21"/>
          <w:szCs w:val="24"/>
          <w:lang w:val="en-US" w:eastAsia="zh-CN" w:bidi="ar-SA"/>
        </w:rPr>
        <w:t>乙方</w:t>
      </w:r>
      <w:r>
        <w:rPr>
          <w:rFonts w:hint="eastAsia" w:ascii="宋体" w:hAnsi="宋体" w:eastAsia="宋体" w:cs="宋体"/>
          <w:color w:val="auto"/>
          <w:kern w:val="2"/>
          <w:sz w:val="21"/>
          <w:szCs w:val="24"/>
          <w:lang w:val="en-US" w:eastAsia="zh-CN" w:bidi="ar-SA"/>
        </w:rPr>
        <w:t>支付50%的合同款。如履约验收不合格，本合同终止。服务期结束，依据《服务商履约情况说明》进行项目验收，合格后向</w:t>
      </w:r>
      <w:r>
        <w:rPr>
          <w:rFonts w:hint="eastAsia" w:ascii="宋体" w:hAnsi="宋体" w:cs="宋体"/>
          <w:color w:val="auto"/>
          <w:kern w:val="2"/>
          <w:sz w:val="21"/>
          <w:szCs w:val="24"/>
          <w:lang w:val="en-US" w:eastAsia="zh-CN" w:bidi="ar-SA"/>
        </w:rPr>
        <w:t>乙方</w:t>
      </w:r>
      <w:r>
        <w:rPr>
          <w:rFonts w:hint="eastAsia" w:ascii="宋体" w:hAnsi="宋体" w:eastAsia="宋体" w:cs="宋体"/>
          <w:color w:val="auto"/>
          <w:kern w:val="2"/>
          <w:sz w:val="21"/>
          <w:szCs w:val="24"/>
          <w:lang w:val="en-US" w:eastAsia="zh-CN" w:bidi="ar-SA"/>
        </w:rPr>
        <w:t>支付50%的合同款。因国库集中支付等财政资金支付程序或政策导致的迟延付款，不必承担违约责任。</w:t>
      </w:r>
    </w:p>
    <w:p w14:paraId="155B8AF3">
      <w:pPr>
        <w:pStyle w:val="17"/>
        <w:ind w:firstLine="420" w:firstLineChars="200"/>
        <w:rPr>
          <w:rFonts w:hint="eastAsia" w:ascii="宋体" w:hAnsi="宋体" w:eastAsia="宋体" w:cs="宋体"/>
          <w:lang w:val="en-US" w:eastAsia="zh-CN"/>
        </w:rPr>
      </w:pPr>
      <w:r>
        <w:rPr>
          <w:rFonts w:hint="eastAsia" w:ascii="宋体" w:hAnsi="宋体" w:cs="宋体"/>
          <w:lang w:val="en-US" w:eastAsia="zh-CN"/>
        </w:rPr>
        <w:t>2.</w:t>
      </w:r>
      <w:r>
        <w:rPr>
          <w:rFonts w:hint="eastAsia" w:ascii="宋体" w:hAnsi="宋体" w:eastAsia="宋体" w:cs="宋体"/>
          <w:lang w:val="en-US" w:eastAsia="zh-CN"/>
        </w:rPr>
        <w:t>3乙方账户信息</w:t>
      </w:r>
    </w:p>
    <w:p w14:paraId="05092BE4">
      <w:pPr>
        <w:pStyle w:val="17"/>
        <w:ind w:firstLine="420" w:firstLineChars="200"/>
        <w:rPr>
          <w:rFonts w:hint="default"/>
          <w:lang w:val="en-US" w:eastAsia="zh-CN"/>
        </w:rPr>
      </w:pPr>
      <w:r>
        <w:rPr>
          <w:rFonts w:hint="default"/>
          <w:lang w:val="en-US" w:eastAsia="zh-CN"/>
        </w:rPr>
        <w:t xml:space="preserve">开户行： </w:t>
      </w:r>
    </w:p>
    <w:p w14:paraId="0F40ADF4">
      <w:pPr>
        <w:pStyle w:val="17"/>
        <w:ind w:firstLine="420" w:firstLineChars="200"/>
        <w:rPr>
          <w:rFonts w:hint="default"/>
          <w:lang w:val="en-US" w:eastAsia="zh-CN"/>
        </w:rPr>
      </w:pPr>
      <w:r>
        <w:rPr>
          <w:rFonts w:hint="default"/>
          <w:lang w:val="en-US" w:eastAsia="zh-CN"/>
        </w:rPr>
        <w:t>账号：</w:t>
      </w:r>
    </w:p>
    <w:p w14:paraId="6E6561D9">
      <w:pPr>
        <w:pStyle w:val="17"/>
        <w:ind w:firstLine="420" w:firstLineChars="200"/>
        <w:rPr>
          <w:rFonts w:hint="default"/>
          <w:lang w:val="en-US" w:eastAsia="zh-CN"/>
        </w:rPr>
      </w:pPr>
      <w:r>
        <w:rPr>
          <w:rFonts w:hint="default"/>
          <w:lang w:val="en-US" w:eastAsia="zh-CN"/>
        </w:rPr>
        <w:t xml:space="preserve">户名： </w:t>
      </w:r>
    </w:p>
    <w:p w14:paraId="57C15FEF">
      <w:pPr>
        <w:numPr>
          <w:ilvl w:val="0"/>
          <w:numId w:val="0"/>
        </w:numPr>
        <w:ind w:firstLine="422" w:firstLineChars="200"/>
        <w:rPr>
          <w:rFonts w:hint="eastAsia"/>
          <w:b/>
          <w:bCs/>
          <w:lang w:val="en-US" w:eastAsia="zh-CN"/>
        </w:rPr>
      </w:pPr>
      <w:r>
        <w:rPr>
          <w:rFonts w:hint="eastAsia"/>
          <w:b/>
          <w:bCs/>
          <w:lang w:val="en-US" w:eastAsia="zh-CN"/>
        </w:rPr>
        <w:t>三、服务内容</w:t>
      </w:r>
    </w:p>
    <w:p w14:paraId="139DDA42">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3.1服务期限：自2024年 月 日至2025年 月 日，服务期为一年。本项目为长期服务类项目，合同期满前30个工作日可根据服务单位履约情况（履约评价良好及以上的），可考虑续签合同，合同一年一签，最长不超过三年。如甲方对履约情况不满意，甲方不再续约。</w:t>
      </w:r>
    </w:p>
    <w:p w14:paraId="4CFD56EE">
      <w:pPr>
        <w:spacing w:line="240" w:lineRule="auto"/>
        <w:ind w:firstLine="420"/>
        <w:rPr>
          <w:rFonts w:ascii="宋体" w:hAnsi="宋体" w:cstheme="minorBidi"/>
          <w:sz w:val="24"/>
          <w:szCs w:val="24"/>
        </w:rPr>
      </w:pPr>
      <w:r>
        <w:rPr>
          <w:rFonts w:hint="eastAsia" w:ascii="宋体" w:hAnsi="宋体" w:eastAsia="宋体" w:cs="宋体"/>
          <w:lang w:val="en-US" w:eastAsia="zh-CN"/>
        </w:rPr>
        <w:t>3.2自助文印设备安装须在合同生效后3个工作日安装完成</w:t>
      </w:r>
      <w:r>
        <w:rPr>
          <w:rFonts w:hint="eastAsia" w:ascii="宋体" w:hAnsi="宋体" w:cs="宋体"/>
          <w:lang w:val="en-US" w:eastAsia="zh-CN"/>
        </w:rPr>
        <w:t>7台设备</w:t>
      </w:r>
      <w:r>
        <w:rPr>
          <w:rFonts w:hint="eastAsia" w:ascii="宋体" w:hAnsi="宋体" w:eastAsia="宋体" w:cs="宋体"/>
          <w:lang w:val="en-US" w:eastAsia="zh-CN"/>
        </w:rPr>
        <w:t>。设备要求9.5成新（生产日期两年以内）。乙方提供复印打印一体机设备详细情况：</w:t>
      </w:r>
    </w:p>
    <w:tbl>
      <w:tblPr>
        <w:tblStyle w:val="43"/>
        <w:tblW w:w="9849" w:type="dxa"/>
        <w:tblInd w:w="-564" w:type="dxa"/>
        <w:tblLayout w:type="fixed"/>
        <w:tblCellMar>
          <w:top w:w="0" w:type="dxa"/>
          <w:left w:w="108" w:type="dxa"/>
          <w:bottom w:w="0" w:type="dxa"/>
          <w:right w:w="108" w:type="dxa"/>
        </w:tblCellMar>
      </w:tblPr>
      <w:tblGrid>
        <w:gridCol w:w="500"/>
        <w:gridCol w:w="812"/>
        <w:gridCol w:w="1100"/>
        <w:gridCol w:w="3163"/>
        <w:gridCol w:w="977"/>
        <w:gridCol w:w="1073"/>
        <w:gridCol w:w="1000"/>
        <w:gridCol w:w="1224"/>
      </w:tblGrid>
      <w:tr w14:paraId="38DCA7FC">
        <w:tblPrEx>
          <w:tblCellMar>
            <w:top w:w="0" w:type="dxa"/>
            <w:left w:w="108" w:type="dxa"/>
            <w:bottom w:w="0" w:type="dxa"/>
            <w:right w:w="108" w:type="dxa"/>
          </w:tblCellMar>
        </w:tblPrEx>
        <w:trPr>
          <w:trHeight w:val="1013" w:hRule="atLeast"/>
        </w:trPr>
        <w:tc>
          <w:tcPr>
            <w:tcW w:w="500" w:type="dxa"/>
            <w:tcBorders>
              <w:top w:val="single" w:color="000000" w:sz="4" w:space="0"/>
              <w:left w:val="single" w:color="000000" w:sz="4" w:space="0"/>
              <w:bottom w:val="single" w:color="000000" w:sz="4" w:space="0"/>
              <w:right w:val="single" w:color="000000" w:sz="4" w:space="0"/>
            </w:tcBorders>
            <w:noWrap/>
            <w:vAlign w:val="center"/>
          </w:tcPr>
          <w:p w14:paraId="4B7F27DF">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序号</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A9D3CF5">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设备品牌</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7E1AAAAA">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型号</w:t>
            </w:r>
          </w:p>
        </w:tc>
        <w:tc>
          <w:tcPr>
            <w:tcW w:w="3163" w:type="dxa"/>
            <w:tcBorders>
              <w:top w:val="single" w:color="000000" w:sz="4" w:space="0"/>
              <w:left w:val="single" w:color="000000" w:sz="4" w:space="0"/>
              <w:bottom w:val="single" w:color="000000" w:sz="4" w:space="0"/>
              <w:right w:val="single" w:color="000000" w:sz="4" w:space="0"/>
            </w:tcBorders>
            <w:noWrap/>
            <w:vAlign w:val="center"/>
          </w:tcPr>
          <w:p w14:paraId="4DE4374A">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功能</w:t>
            </w:r>
          </w:p>
        </w:tc>
        <w:tc>
          <w:tcPr>
            <w:tcW w:w="977" w:type="dxa"/>
            <w:tcBorders>
              <w:top w:val="single" w:color="000000" w:sz="4" w:space="0"/>
              <w:left w:val="single" w:color="000000" w:sz="4" w:space="0"/>
              <w:bottom w:val="single" w:color="000000" w:sz="4" w:space="0"/>
              <w:right w:val="single" w:color="000000" w:sz="4" w:space="0"/>
            </w:tcBorders>
            <w:vAlign w:val="center"/>
          </w:tcPr>
          <w:p w14:paraId="2CED3817">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数量</w:t>
            </w: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6256EAE5">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设备价值（元）</w:t>
            </w:r>
          </w:p>
        </w:tc>
        <w:tc>
          <w:tcPr>
            <w:tcW w:w="1000" w:type="dxa"/>
            <w:tcBorders>
              <w:top w:val="single" w:color="000000" w:sz="4" w:space="0"/>
              <w:left w:val="single" w:color="000000" w:sz="4" w:space="0"/>
              <w:bottom w:val="single" w:color="000000" w:sz="4" w:space="0"/>
              <w:right w:val="single" w:color="auto" w:sz="4" w:space="0"/>
            </w:tcBorders>
            <w:noWrap/>
            <w:vAlign w:val="center"/>
          </w:tcPr>
          <w:p w14:paraId="4F6081B7">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新旧</w:t>
            </w:r>
          </w:p>
          <w:p w14:paraId="3E79FB43">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程度</w:t>
            </w:r>
          </w:p>
        </w:tc>
        <w:tc>
          <w:tcPr>
            <w:tcW w:w="1224" w:type="dxa"/>
            <w:tcBorders>
              <w:top w:val="single" w:color="000000" w:sz="4" w:space="0"/>
              <w:left w:val="single" w:color="auto" w:sz="4" w:space="0"/>
              <w:bottom w:val="single" w:color="000000" w:sz="4" w:space="0"/>
              <w:right w:val="single" w:color="000000" w:sz="4" w:space="0"/>
            </w:tcBorders>
            <w:vAlign w:val="center"/>
          </w:tcPr>
          <w:p w14:paraId="0489C235">
            <w:pPr>
              <w:widowControl/>
              <w:jc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备注</w:t>
            </w:r>
          </w:p>
        </w:tc>
      </w:tr>
      <w:tr w14:paraId="0FF7792C">
        <w:tblPrEx>
          <w:tblCellMar>
            <w:top w:w="0" w:type="dxa"/>
            <w:left w:w="108" w:type="dxa"/>
            <w:bottom w:w="0" w:type="dxa"/>
            <w:right w:w="108" w:type="dxa"/>
          </w:tblCellMar>
        </w:tblPrEx>
        <w:trPr>
          <w:trHeight w:val="1013" w:hRule="atLeast"/>
        </w:trPr>
        <w:tc>
          <w:tcPr>
            <w:tcW w:w="500" w:type="dxa"/>
            <w:tcBorders>
              <w:top w:val="single" w:color="000000" w:sz="4" w:space="0"/>
              <w:left w:val="single" w:color="000000" w:sz="4" w:space="0"/>
              <w:bottom w:val="single" w:color="000000" w:sz="4" w:space="0"/>
              <w:right w:val="single" w:color="000000" w:sz="4" w:space="0"/>
            </w:tcBorders>
            <w:noWrap/>
            <w:vAlign w:val="center"/>
          </w:tcPr>
          <w:p w14:paraId="6A6231C0">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1</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108AD439">
            <w:pPr>
              <w:widowControl/>
              <w:jc w:val="center"/>
              <w:textAlignment w:val="center"/>
              <w:rPr>
                <w:rFonts w:hint="eastAsia" w:ascii="宋体" w:hAnsi="宋体" w:eastAsia="宋体" w:cs="宋体"/>
                <w:kern w:val="2"/>
                <w:sz w:val="21"/>
                <w:szCs w:val="22"/>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685C6D1">
            <w:pPr>
              <w:widowControl/>
              <w:jc w:val="center"/>
              <w:textAlignment w:val="center"/>
              <w:rPr>
                <w:rFonts w:hint="eastAsia" w:ascii="宋体" w:hAnsi="宋体" w:eastAsia="宋体" w:cs="宋体"/>
                <w:kern w:val="2"/>
                <w:sz w:val="21"/>
                <w:szCs w:val="22"/>
                <w:lang w:val="en-US" w:eastAsia="zh-CN" w:bidi="ar-SA"/>
              </w:rPr>
            </w:pPr>
          </w:p>
        </w:tc>
        <w:tc>
          <w:tcPr>
            <w:tcW w:w="3163" w:type="dxa"/>
            <w:tcBorders>
              <w:top w:val="single" w:color="000000" w:sz="4" w:space="0"/>
              <w:left w:val="single" w:color="000000" w:sz="4" w:space="0"/>
              <w:bottom w:val="single" w:color="000000" w:sz="4" w:space="0"/>
              <w:right w:val="single" w:color="000000" w:sz="4" w:space="0"/>
            </w:tcBorders>
            <w:noWrap/>
            <w:vAlign w:val="center"/>
          </w:tcPr>
          <w:p w14:paraId="63E02534">
            <w:pPr>
              <w:widowControl/>
              <w:textAlignment w:val="center"/>
              <w:rPr>
                <w:rFonts w:hint="eastAsia" w:ascii="宋体" w:hAnsi="宋体" w:eastAsia="宋体" w:cs="宋体"/>
                <w:kern w:val="2"/>
                <w:sz w:val="21"/>
                <w:szCs w:val="22"/>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3B0A7003">
            <w:pPr>
              <w:widowControl/>
              <w:jc w:val="center"/>
              <w:textAlignment w:val="center"/>
              <w:rPr>
                <w:rFonts w:hint="eastAsia" w:ascii="宋体" w:hAnsi="宋体" w:eastAsia="宋体" w:cs="宋体"/>
                <w:kern w:val="2"/>
                <w:sz w:val="21"/>
                <w:szCs w:val="22"/>
                <w:lang w:val="en-US" w:eastAsia="zh-CN" w:bidi="ar-SA"/>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4E2B75F7">
            <w:pPr>
              <w:widowControl/>
              <w:jc w:val="center"/>
              <w:textAlignment w:val="center"/>
              <w:rPr>
                <w:rFonts w:hint="eastAsia" w:ascii="宋体" w:hAnsi="宋体" w:eastAsia="宋体" w:cs="宋体"/>
                <w:kern w:val="2"/>
                <w:sz w:val="21"/>
                <w:szCs w:val="22"/>
                <w:lang w:val="en-US" w:eastAsia="zh-CN" w:bidi="ar-SA"/>
              </w:rPr>
            </w:pPr>
          </w:p>
        </w:tc>
        <w:tc>
          <w:tcPr>
            <w:tcW w:w="1000" w:type="dxa"/>
            <w:tcBorders>
              <w:top w:val="single" w:color="000000" w:sz="4" w:space="0"/>
              <w:left w:val="single" w:color="000000" w:sz="4" w:space="0"/>
              <w:bottom w:val="single" w:color="000000" w:sz="4" w:space="0"/>
              <w:right w:val="single" w:color="auto" w:sz="4" w:space="0"/>
            </w:tcBorders>
            <w:noWrap/>
            <w:vAlign w:val="center"/>
          </w:tcPr>
          <w:p w14:paraId="6B4270FB">
            <w:pPr>
              <w:widowControl/>
              <w:jc w:val="center"/>
              <w:textAlignment w:val="center"/>
              <w:rPr>
                <w:rFonts w:hint="eastAsia" w:ascii="宋体" w:hAnsi="宋体" w:eastAsia="宋体" w:cs="宋体"/>
                <w:kern w:val="2"/>
                <w:sz w:val="21"/>
                <w:szCs w:val="22"/>
                <w:lang w:val="en-US" w:eastAsia="zh-CN" w:bidi="ar-SA"/>
              </w:rPr>
            </w:pPr>
          </w:p>
        </w:tc>
        <w:tc>
          <w:tcPr>
            <w:tcW w:w="1224" w:type="dxa"/>
            <w:tcBorders>
              <w:top w:val="single" w:color="000000" w:sz="4" w:space="0"/>
              <w:left w:val="single" w:color="auto" w:sz="4" w:space="0"/>
              <w:bottom w:val="single" w:color="000000" w:sz="4" w:space="0"/>
              <w:right w:val="single" w:color="000000" w:sz="4" w:space="0"/>
            </w:tcBorders>
            <w:vAlign w:val="center"/>
          </w:tcPr>
          <w:p w14:paraId="317A2864">
            <w:pPr>
              <w:widowControl/>
              <w:jc w:val="center"/>
              <w:textAlignment w:val="center"/>
              <w:rPr>
                <w:rFonts w:hint="eastAsia" w:ascii="宋体" w:hAnsi="宋体" w:eastAsia="宋体" w:cs="宋体"/>
                <w:kern w:val="2"/>
                <w:sz w:val="21"/>
                <w:szCs w:val="22"/>
                <w:lang w:val="en-US" w:eastAsia="zh-CN" w:bidi="ar-SA"/>
              </w:rPr>
            </w:pPr>
          </w:p>
        </w:tc>
      </w:tr>
      <w:tr w14:paraId="2763B4D3">
        <w:tblPrEx>
          <w:tblCellMar>
            <w:top w:w="0" w:type="dxa"/>
            <w:left w:w="108" w:type="dxa"/>
            <w:bottom w:w="0" w:type="dxa"/>
            <w:right w:w="108" w:type="dxa"/>
          </w:tblCellMar>
        </w:tblPrEx>
        <w:trPr>
          <w:trHeight w:val="1013" w:hRule="atLeast"/>
        </w:trPr>
        <w:tc>
          <w:tcPr>
            <w:tcW w:w="500" w:type="dxa"/>
            <w:tcBorders>
              <w:top w:val="single" w:color="000000" w:sz="4" w:space="0"/>
              <w:left w:val="single" w:color="000000" w:sz="4" w:space="0"/>
              <w:bottom w:val="single" w:color="000000" w:sz="4" w:space="0"/>
              <w:right w:val="single" w:color="000000" w:sz="4" w:space="0"/>
            </w:tcBorders>
            <w:noWrap/>
            <w:vAlign w:val="center"/>
          </w:tcPr>
          <w:p w14:paraId="1E346B2F">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22C3FE59">
            <w:pPr>
              <w:widowControl/>
              <w:jc w:val="center"/>
              <w:textAlignment w:val="center"/>
              <w:rPr>
                <w:rFonts w:hint="eastAsia" w:ascii="宋体" w:hAnsi="宋体" w:eastAsia="宋体" w:cs="宋体"/>
                <w:kern w:val="2"/>
                <w:sz w:val="21"/>
                <w:szCs w:val="22"/>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F116C3A">
            <w:pPr>
              <w:widowControl/>
              <w:jc w:val="center"/>
              <w:textAlignment w:val="center"/>
              <w:rPr>
                <w:rFonts w:hint="eastAsia" w:ascii="宋体" w:hAnsi="宋体" w:eastAsia="宋体" w:cs="宋体"/>
                <w:kern w:val="2"/>
                <w:sz w:val="21"/>
                <w:szCs w:val="22"/>
                <w:lang w:val="en-US" w:eastAsia="zh-CN" w:bidi="ar-SA"/>
              </w:rPr>
            </w:pPr>
          </w:p>
        </w:tc>
        <w:tc>
          <w:tcPr>
            <w:tcW w:w="3163" w:type="dxa"/>
            <w:tcBorders>
              <w:top w:val="single" w:color="000000" w:sz="4" w:space="0"/>
              <w:left w:val="single" w:color="000000" w:sz="4" w:space="0"/>
              <w:bottom w:val="single" w:color="000000" w:sz="4" w:space="0"/>
              <w:right w:val="single" w:color="000000" w:sz="4" w:space="0"/>
            </w:tcBorders>
            <w:noWrap/>
            <w:vAlign w:val="center"/>
          </w:tcPr>
          <w:p w14:paraId="1BEBDD19">
            <w:pPr>
              <w:widowControl/>
              <w:textAlignment w:val="center"/>
              <w:rPr>
                <w:rFonts w:hint="eastAsia" w:ascii="宋体" w:hAnsi="宋体" w:eastAsia="宋体" w:cs="宋体"/>
                <w:kern w:val="2"/>
                <w:sz w:val="21"/>
                <w:szCs w:val="22"/>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72FB4639">
            <w:pPr>
              <w:widowControl/>
              <w:jc w:val="center"/>
              <w:textAlignment w:val="center"/>
              <w:rPr>
                <w:rFonts w:hint="eastAsia" w:ascii="宋体" w:hAnsi="宋体" w:eastAsia="宋体" w:cs="宋体"/>
                <w:kern w:val="2"/>
                <w:sz w:val="21"/>
                <w:szCs w:val="22"/>
                <w:lang w:val="en-US" w:eastAsia="zh-CN" w:bidi="ar-SA"/>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3C7DFCA7">
            <w:pPr>
              <w:widowControl/>
              <w:jc w:val="center"/>
              <w:textAlignment w:val="center"/>
              <w:rPr>
                <w:rFonts w:hint="eastAsia" w:ascii="宋体" w:hAnsi="宋体" w:eastAsia="宋体" w:cs="宋体"/>
                <w:kern w:val="2"/>
                <w:sz w:val="21"/>
                <w:szCs w:val="22"/>
                <w:lang w:val="en-US" w:eastAsia="zh-CN" w:bidi="ar-SA"/>
              </w:rPr>
            </w:pPr>
          </w:p>
        </w:tc>
        <w:tc>
          <w:tcPr>
            <w:tcW w:w="1000" w:type="dxa"/>
            <w:tcBorders>
              <w:top w:val="single" w:color="000000" w:sz="4" w:space="0"/>
              <w:left w:val="single" w:color="000000" w:sz="4" w:space="0"/>
              <w:bottom w:val="single" w:color="000000" w:sz="4" w:space="0"/>
              <w:right w:val="single" w:color="auto" w:sz="4" w:space="0"/>
            </w:tcBorders>
            <w:noWrap/>
            <w:vAlign w:val="center"/>
          </w:tcPr>
          <w:p w14:paraId="3E44BEE5">
            <w:pPr>
              <w:widowControl/>
              <w:jc w:val="center"/>
              <w:textAlignment w:val="center"/>
              <w:rPr>
                <w:rFonts w:hint="eastAsia" w:ascii="宋体" w:hAnsi="宋体" w:eastAsia="宋体" w:cs="宋体"/>
                <w:kern w:val="2"/>
                <w:sz w:val="21"/>
                <w:szCs w:val="22"/>
                <w:lang w:val="en-US" w:eastAsia="zh-CN" w:bidi="ar-SA"/>
              </w:rPr>
            </w:pPr>
          </w:p>
        </w:tc>
        <w:tc>
          <w:tcPr>
            <w:tcW w:w="1224" w:type="dxa"/>
            <w:tcBorders>
              <w:top w:val="single" w:color="000000" w:sz="4" w:space="0"/>
              <w:left w:val="single" w:color="auto" w:sz="4" w:space="0"/>
              <w:bottom w:val="single" w:color="000000" w:sz="4" w:space="0"/>
              <w:right w:val="single" w:color="000000" w:sz="4" w:space="0"/>
            </w:tcBorders>
            <w:vAlign w:val="center"/>
          </w:tcPr>
          <w:p w14:paraId="213A9A8A">
            <w:pPr>
              <w:widowControl/>
              <w:jc w:val="center"/>
              <w:textAlignment w:val="center"/>
              <w:rPr>
                <w:rFonts w:hint="eastAsia" w:ascii="宋体" w:hAnsi="宋体" w:eastAsia="宋体" w:cs="宋体"/>
                <w:kern w:val="2"/>
                <w:sz w:val="21"/>
                <w:szCs w:val="22"/>
                <w:lang w:val="en-US" w:eastAsia="zh-CN" w:bidi="ar-SA"/>
              </w:rPr>
            </w:pPr>
          </w:p>
        </w:tc>
      </w:tr>
      <w:tr w14:paraId="0558722E">
        <w:tblPrEx>
          <w:tblCellMar>
            <w:top w:w="0" w:type="dxa"/>
            <w:left w:w="108" w:type="dxa"/>
            <w:bottom w:w="0" w:type="dxa"/>
            <w:right w:w="108" w:type="dxa"/>
          </w:tblCellMar>
        </w:tblPrEx>
        <w:trPr>
          <w:trHeight w:val="1013" w:hRule="atLeast"/>
        </w:trPr>
        <w:tc>
          <w:tcPr>
            <w:tcW w:w="500" w:type="dxa"/>
            <w:tcBorders>
              <w:top w:val="single" w:color="000000" w:sz="4" w:space="0"/>
              <w:left w:val="single" w:color="000000" w:sz="4" w:space="0"/>
              <w:bottom w:val="single" w:color="000000" w:sz="4" w:space="0"/>
              <w:right w:val="single" w:color="000000" w:sz="4" w:space="0"/>
            </w:tcBorders>
            <w:noWrap/>
            <w:vAlign w:val="center"/>
          </w:tcPr>
          <w:p w14:paraId="6B8013AE">
            <w:pPr>
              <w:widowControl/>
              <w:jc w:val="center"/>
              <w:textAlignment w:val="center"/>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3</w:t>
            </w:r>
          </w:p>
        </w:tc>
        <w:tc>
          <w:tcPr>
            <w:tcW w:w="812" w:type="dxa"/>
            <w:tcBorders>
              <w:top w:val="single" w:color="000000" w:sz="4" w:space="0"/>
              <w:left w:val="single" w:color="000000" w:sz="4" w:space="0"/>
              <w:bottom w:val="single" w:color="000000" w:sz="4" w:space="0"/>
              <w:right w:val="single" w:color="000000" w:sz="4" w:space="0"/>
            </w:tcBorders>
            <w:noWrap/>
            <w:vAlign w:val="center"/>
          </w:tcPr>
          <w:p w14:paraId="08873CC4">
            <w:pPr>
              <w:widowControl/>
              <w:jc w:val="center"/>
              <w:textAlignment w:val="center"/>
              <w:rPr>
                <w:rFonts w:hint="eastAsia" w:ascii="宋体" w:hAnsi="宋体" w:eastAsia="宋体" w:cs="宋体"/>
                <w:kern w:val="2"/>
                <w:sz w:val="21"/>
                <w:szCs w:val="22"/>
                <w:lang w:val="en-US" w:eastAsia="zh-CN" w:bidi="ar-SA"/>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3FE4D284">
            <w:pPr>
              <w:widowControl/>
              <w:jc w:val="center"/>
              <w:textAlignment w:val="center"/>
              <w:rPr>
                <w:rFonts w:hint="eastAsia" w:ascii="宋体" w:hAnsi="宋体" w:eastAsia="宋体" w:cs="宋体"/>
                <w:kern w:val="2"/>
                <w:sz w:val="21"/>
                <w:szCs w:val="22"/>
                <w:lang w:val="en-US" w:eastAsia="zh-CN" w:bidi="ar-SA"/>
              </w:rPr>
            </w:pPr>
          </w:p>
        </w:tc>
        <w:tc>
          <w:tcPr>
            <w:tcW w:w="3163" w:type="dxa"/>
            <w:tcBorders>
              <w:top w:val="single" w:color="000000" w:sz="4" w:space="0"/>
              <w:left w:val="single" w:color="000000" w:sz="4" w:space="0"/>
              <w:bottom w:val="single" w:color="000000" w:sz="4" w:space="0"/>
              <w:right w:val="single" w:color="000000" w:sz="4" w:space="0"/>
            </w:tcBorders>
            <w:noWrap/>
            <w:vAlign w:val="center"/>
          </w:tcPr>
          <w:p w14:paraId="49E9E1FD">
            <w:pPr>
              <w:widowControl/>
              <w:textAlignment w:val="center"/>
              <w:rPr>
                <w:rFonts w:hint="eastAsia" w:ascii="宋体" w:hAnsi="宋体" w:eastAsia="宋体" w:cs="宋体"/>
                <w:kern w:val="2"/>
                <w:sz w:val="21"/>
                <w:szCs w:val="22"/>
                <w:lang w:val="en-US" w:eastAsia="zh-CN" w:bidi="ar-SA"/>
              </w:rPr>
            </w:pPr>
          </w:p>
        </w:tc>
        <w:tc>
          <w:tcPr>
            <w:tcW w:w="977" w:type="dxa"/>
            <w:tcBorders>
              <w:top w:val="single" w:color="000000" w:sz="4" w:space="0"/>
              <w:left w:val="single" w:color="000000" w:sz="4" w:space="0"/>
              <w:bottom w:val="single" w:color="000000" w:sz="4" w:space="0"/>
              <w:right w:val="single" w:color="000000" w:sz="4" w:space="0"/>
            </w:tcBorders>
            <w:vAlign w:val="center"/>
          </w:tcPr>
          <w:p w14:paraId="2B9DA553">
            <w:pPr>
              <w:widowControl/>
              <w:jc w:val="center"/>
              <w:textAlignment w:val="center"/>
              <w:rPr>
                <w:rFonts w:hint="eastAsia" w:ascii="宋体" w:hAnsi="宋体" w:eastAsia="宋体" w:cs="宋体"/>
                <w:kern w:val="2"/>
                <w:sz w:val="21"/>
                <w:szCs w:val="22"/>
                <w:lang w:val="en-US" w:eastAsia="zh-CN" w:bidi="ar-SA"/>
              </w:rPr>
            </w:pPr>
          </w:p>
        </w:tc>
        <w:tc>
          <w:tcPr>
            <w:tcW w:w="1073" w:type="dxa"/>
            <w:tcBorders>
              <w:top w:val="single" w:color="000000" w:sz="4" w:space="0"/>
              <w:left w:val="single" w:color="000000" w:sz="4" w:space="0"/>
              <w:bottom w:val="single" w:color="000000" w:sz="4" w:space="0"/>
              <w:right w:val="single" w:color="000000" w:sz="4" w:space="0"/>
            </w:tcBorders>
            <w:noWrap/>
            <w:vAlign w:val="center"/>
          </w:tcPr>
          <w:p w14:paraId="3A21EBEC">
            <w:pPr>
              <w:widowControl/>
              <w:jc w:val="center"/>
              <w:textAlignment w:val="center"/>
              <w:rPr>
                <w:rFonts w:hint="eastAsia" w:ascii="宋体" w:hAnsi="宋体" w:eastAsia="宋体" w:cs="宋体"/>
                <w:kern w:val="2"/>
                <w:sz w:val="21"/>
                <w:szCs w:val="22"/>
                <w:lang w:val="en-US" w:eastAsia="zh-CN" w:bidi="ar-SA"/>
              </w:rPr>
            </w:pPr>
          </w:p>
        </w:tc>
        <w:tc>
          <w:tcPr>
            <w:tcW w:w="1000" w:type="dxa"/>
            <w:tcBorders>
              <w:top w:val="single" w:color="000000" w:sz="4" w:space="0"/>
              <w:left w:val="single" w:color="000000" w:sz="4" w:space="0"/>
              <w:bottom w:val="single" w:color="000000" w:sz="4" w:space="0"/>
              <w:right w:val="single" w:color="auto" w:sz="4" w:space="0"/>
            </w:tcBorders>
            <w:noWrap/>
            <w:vAlign w:val="center"/>
          </w:tcPr>
          <w:p w14:paraId="79CCF21C">
            <w:pPr>
              <w:widowControl/>
              <w:jc w:val="center"/>
              <w:textAlignment w:val="center"/>
              <w:rPr>
                <w:rFonts w:hint="eastAsia" w:ascii="宋体" w:hAnsi="宋体" w:eastAsia="宋体" w:cs="宋体"/>
                <w:kern w:val="2"/>
                <w:sz w:val="21"/>
                <w:szCs w:val="22"/>
                <w:lang w:val="en-US" w:eastAsia="zh-CN" w:bidi="ar-SA"/>
              </w:rPr>
            </w:pPr>
          </w:p>
        </w:tc>
        <w:tc>
          <w:tcPr>
            <w:tcW w:w="1224" w:type="dxa"/>
            <w:tcBorders>
              <w:top w:val="single" w:color="000000" w:sz="4" w:space="0"/>
              <w:left w:val="single" w:color="auto" w:sz="4" w:space="0"/>
              <w:bottom w:val="single" w:color="000000" w:sz="4" w:space="0"/>
              <w:right w:val="single" w:color="000000" w:sz="4" w:space="0"/>
            </w:tcBorders>
            <w:vAlign w:val="center"/>
          </w:tcPr>
          <w:p w14:paraId="03A5CA5F">
            <w:pPr>
              <w:widowControl/>
              <w:jc w:val="center"/>
              <w:textAlignment w:val="center"/>
              <w:rPr>
                <w:rFonts w:hint="eastAsia" w:ascii="宋体" w:hAnsi="宋体" w:eastAsia="宋体" w:cs="宋体"/>
                <w:kern w:val="2"/>
                <w:sz w:val="21"/>
                <w:szCs w:val="22"/>
                <w:lang w:val="en-US" w:eastAsia="zh-CN" w:bidi="ar-SA"/>
              </w:rPr>
            </w:pPr>
          </w:p>
        </w:tc>
      </w:tr>
    </w:tbl>
    <w:p w14:paraId="2AAFBB3A">
      <w:pPr>
        <w:ind w:firstLine="420"/>
        <w:rPr>
          <w:rFonts w:hint="eastAsia" w:ascii="宋体" w:hAnsi="宋体" w:cs="宋体"/>
          <w:lang w:val="en-US" w:eastAsia="zh-CN"/>
        </w:rPr>
      </w:pPr>
    </w:p>
    <w:p w14:paraId="10B63C36">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3.3乙方提供自助文印服务，需按照文印设备计数器读数（1页=0.1元）（下称为“页”）为计费基础，并按文印规格（彩色A4≤5页，A3= 2页，双面A4= 2页）的价格向图书馆读者提供</w:t>
      </w:r>
      <w:r>
        <w:rPr>
          <w:rFonts w:hint="eastAsia" w:ascii="宋体" w:hAnsi="宋体" w:eastAsia="宋体" w:cs="宋体"/>
          <w:color w:val="auto"/>
          <w:lang w:val="en-US" w:eastAsia="zh-CN"/>
        </w:rPr>
        <w:t>自助文印服务，费用由文印服务合作商通过自己的扫码收费系统直接向读者收取。并提供不少于200000页不计费用文印量供自助文印设备使用（</w:t>
      </w:r>
      <w:r>
        <w:rPr>
          <w:rFonts w:hint="eastAsia" w:ascii="宋体" w:hAnsi="宋体" w:eastAsia="宋体" w:cs="宋体"/>
          <w:color w:val="auto"/>
          <w:kern w:val="2"/>
          <w:sz w:val="21"/>
          <w:szCs w:val="21"/>
          <w:lang w:val="en-US" w:eastAsia="zh-CN" w:bidi="ar-SA"/>
        </w:rPr>
        <w:t>彩色A4</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5页，A3= 2页，双面A4= 2页</w:t>
      </w:r>
      <w:r>
        <w:rPr>
          <w:rFonts w:hint="eastAsia" w:ascii="宋体" w:hAnsi="宋体" w:cs="宋体"/>
          <w:color w:val="auto"/>
          <w:kern w:val="2"/>
          <w:sz w:val="21"/>
          <w:szCs w:val="21"/>
          <w:lang w:val="en-US" w:eastAsia="zh-CN" w:bidi="ar-SA"/>
        </w:rPr>
        <w:t>。</w:t>
      </w:r>
      <w:r>
        <w:rPr>
          <w:rFonts w:hint="eastAsia" w:ascii="宋体" w:hAnsi="宋体" w:eastAsia="宋体" w:cs="宋体"/>
          <w:color w:val="auto"/>
          <w:lang w:val="en-US" w:eastAsia="zh-CN"/>
        </w:rPr>
        <w:t>结算时少于200000页，按0.14元/页的价格，在合同结算时扣除）。</w:t>
      </w:r>
    </w:p>
    <w:p w14:paraId="5111B1CE">
      <w:pPr>
        <w:pStyle w:val="17"/>
        <w:spacing w:line="240" w:lineRule="auto"/>
        <w:ind w:firstLine="420" w:firstLineChars="200"/>
        <w:rPr>
          <w:rFonts w:hint="default"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4乙方</w:t>
      </w:r>
      <w:r>
        <w:rPr>
          <w:rFonts w:hint="eastAsia" w:ascii="宋体" w:hAnsi="宋体" w:eastAsia="宋体" w:cs="宋体"/>
          <w:lang w:val="en-US" w:eastAsia="zh-CN"/>
        </w:rPr>
        <w:t>须为自助文印设备自行配备支持微信（或支付宝）的扫码收费自助服务及结算系统。</w:t>
      </w:r>
    </w:p>
    <w:p w14:paraId="01BDBFBF">
      <w:pPr>
        <w:pStyle w:val="17"/>
        <w:spacing w:line="240" w:lineRule="auto"/>
        <w:ind w:firstLine="42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5</w:t>
      </w:r>
      <w:r>
        <w:rPr>
          <w:rFonts w:hint="eastAsia" w:ascii="宋体" w:hAnsi="宋体" w:eastAsia="宋体" w:cs="宋体"/>
          <w:lang w:val="en-US" w:eastAsia="zh-CN"/>
        </w:rPr>
        <w:t>自助文印设</w:t>
      </w:r>
      <w:r>
        <w:rPr>
          <w:rFonts w:hint="eastAsia" w:ascii="宋体" w:hAnsi="宋体" w:cs="宋体"/>
          <w:lang w:val="en-US" w:eastAsia="zh-CN"/>
        </w:rPr>
        <w:t>服务</w:t>
      </w:r>
      <w:r>
        <w:rPr>
          <w:rFonts w:hint="eastAsia" w:ascii="宋体" w:hAnsi="宋体" w:eastAsia="宋体" w:cs="宋体"/>
          <w:lang w:val="en-US" w:eastAsia="zh-CN"/>
        </w:rPr>
        <w:t>由乙方负责维修保养、提供耗材，以及零部件更换</w:t>
      </w:r>
      <w:r>
        <w:rPr>
          <w:rFonts w:hint="eastAsia" w:ascii="宋体" w:hAnsi="宋体" w:cs="宋体"/>
          <w:lang w:val="en-US" w:eastAsia="zh-CN"/>
        </w:rPr>
        <w:t>等</w:t>
      </w:r>
      <w:r>
        <w:rPr>
          <w:rFonts w:hint="eastAsia" w:ascii="宋体" w:hAnsi="宋体" w:eastAsia="宋体" w:cs="宋体"/>
          <w:lang w:val="en-US" w:eastAsia="zh-CN"/>
        </w:rPr>
        <w:t>保证</w:t>
      </w:r>
      <w:r>
        <w:rPr>
          <w:rFonts w:hint="eastAsia" w:ascii="宋体" w:hAnsi="宋体" w:cs="宋体"/>
          <w:lang w:val="en-US" w:eastAsia="zh-CN"/>
        </w:rPr>
        <w:t>文印服务</w:t>
      </w:r>
      <w:r>
        <w:rPr>
          <w:rFonts w:hint="eastAsia" w:ascii="宋体" w:hAnsi="宋体" w:eastAsia="宋体" w:cs="宋体"/>
          <w:lang w:val="en-US" w:eastAsia="zh-CN"/>
        </w:rPr>
        <w:t>正常运行。耗材为原厂或原厂认证推荐的原装正品。</w:t>
      </w:r>
    </w:p>
    <w:p w14:paraId="66BC36C3">
      <w:pPr>
        <w:pStyle w:val="17"/>
        <w:ind w:firstLine="42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6</w:t>
      </w:r>
      <w:r>
        <w:rPr>
          <w:rFonts w:hint="eastAsia" w:ascii="宋体" w:hAnsi="宋体" w:eastAsia="宋体" w:cs="宋体"/>
          <w:lang w:val="en-US" w:eastAsia="zh-CN"/>
        </w:rPr>
        <w:t>保养服务工作（维修除外）应在规定工作时间周一至周五8：30-17：30（法定节假日除外）。若在上述时间外进行保养，则应事先进行沟通。</w:t>
      </w:r>
    </w:p>
    <w:p w14:paraId="20F88E6C">
      <w:pPr>
        <w:pStyle w:val="17"/>
        <w:ind w:firstLine="42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7</w:t>
      </w:r>
      <w:r>
        <w:rPr>
          <w:rFonts w:hint="eastAsia" w:ascii="宋体" w:hAnsi="宋体" w:eastAsia="宋体" w:cs="宋体"/>
          <w:lang w:val="en-US" w:eastAsia="zh-CN"/>
        </w:rPr>
        <w:t>如发现有机器故障时，</w:t>
      </w:r>
      <w:r>
        <w:rPr>
          <w:rFonts w:hint="eastAsia" w:ascii="宋体" w:hAnsi="宋体" w:cs="宋体"/>
          <w:lang w:val="en-US" w:eastAsia="zh-CN"/>
        </w:rPr>
        <w:t>乙方</w:t>
      </w:r>
      <w:r>
        <w:rPr>
          <w:rFonts w:hint="eastAsia" w:ascii="宋体" w:hAnsi="宋体" w:eastAsia="宋体" w:cs="宋体"/>
          <w:lang w:val="en-US" w:eastAsia="zh-CN"/>
        </w:rPr>
        <w:t>应在8个工作小时内赶赴现场进行维修处理，并应在发生故障后2个工作日内将机器恢复至正常的可使用状态。若无法在2个工作日内修复机器则应于在2个工作日内提供备用整机进行更换。</w:t>
      </w:r>
    </w:p>
    <w:p w14:paraId="66D34A1A">
      <w:pPr>
        <w:pStyle w:val="17"/>
        <w:ind w:firstLine="420" w:firstLineChars="200"/>
        <w:rPr>
          <w:rFonts w:hint="eastAsia" w:ascii="宋体" w:hAnsi="宋体" w:eastAsia="宋体" w:cs="宋体"/>
          <w:lang w:val="en-US" w:eastAsia="zh-CN"/>
        </w:rPr>
      </w:pPr>
      <w:r>
        <w:rPr>
          <w:rFonts w:hint="eastAsia" w:ascii="宋体" w:hAnsi="宋体" w:eastAsia="宋体" w:cs="宋体"/>
          <w:lang w:val="en-US" w:eastAsia="zh-CN"/>
        </w:rPr>
        <w:t>3.</w:t>
      </w:r>
      <w:r>
        <w:rPr>
          <w:rFonts w:hint="eastAsia" w:ascii="宋体" w:hAnsi="宋体" w:cs="宋体"/>
          <w:lang w:val="en-US" w:eastAsia="zh-CN"/>
        </w:rPr>
        <w:t>8乙方</w:t>
      </w:r>
      <w:r>
        <w:rPr>
          <w:rFonts w:hint="eastAsia" w:ascii="宋体" w:hAnsi="宋体" w:eastAsia="宋体" w:cs="宋体"/>
          <w:lang w:val="en-US" w:eastAsia="zh-CN"/>
        </w:rPr>
        <w:t>保证提供的上述设备不侵犯任何第三方的知识产权，否则</w:t>
      </w:r>
      <w:r>
        <w:rPr>
          <w:rFonts w:hint="eastAsia" w:ascii="宋体" w:hAnsi="宋体" w:cs="宋体"/>
          <w:lang w:val="en-US" w:eastAsia="zh-CN"/>
        </w:rPr>
        <w:t>乙方</w:t>
      </w:r>
      <w:r>
        <w:rPr>
          <w:rFonts w:hint="eastAsia" w:ascii="宋体" w:hAnsi="宋体" w:eastAsia="宋体" w:cs="宋体"/>
          <w:lang w:val="en-US" w:eastAsia="zh-CN"/>
        </w:rPr>
        <w:t>应承担甲方因此遭受的所有经济损失，若因此与第三方发生法律纠纷的，</w:t>
      </w:r>
      <w:r>
        <w:rPr>
          <w:rFonts w:hint="eastAsia" w:ascii="宋体" w:hAnsi="宋体" w:cs="宋体"/>
          <w:lang w:val="en-US" w:eastAsia="zh-CN"/>
        </w:rPr>
        <w:t>乙方</w:t>
      </w:r>
      <w:r>
        <w:rPr>
          <w:rFonts w:hint="eastAsia" w:ascii="宋体" w:hAnsi="宋体" w:eastAsia="宋体" w:cs="宋体"/>
          <w:lang w:val="en-US" w:eastAsia="zh-CN"/>
        </w:rPr>
        <w:t>应负责处理一切相关事宜并承担所有费用。</w:t>
      </w:r>
    </w:p>
    <w:p w14:paraId="5A2CB0F7">
      <w:pPr>
        <w:ind w:firstLine="422" w:firstLineChars="200"/>
        <w:rPr>
          <w:rFonts w:hint="eastAsia"/>
          <w:b/>
          <w:bCs/>
          <w:lang w:val="en-US" w:eastAsia="zh-CN"/>
        </w:rPr>
      </w:pPr>
      <w:r>
        <w:rPr>
          <w:rFonts w:hint="eastAsia"/>
          <w:b/>
          <w:bCs/>
          <w:lang w:val="en-US" w:eastAsia="zh-CN"/>
        </w:rPr>
        <w:t>四、违约与终止</w:t>
      </w:r>
    </w:p>
    <w:p w14:paraId="634AC399">
      <w:pPr>
        <w:spacing w:line="276" w:lineRule="auto"/>
        <w:ind w:firstLine="371" w:firstLineChars="177"/>
        <w:rPr>
          <w:rFonts w:hint="eastAsia" w:ascii="宋体" w:hAnsi="宋体" w:cs="宋体"/>
          <w:color w:val="auto"/>
          <w:kern w:val="2"/>
          <w:sz w:val="21"/>
          <w:szCs w:val="24"/>
          <w:lang w:val="en-US" w:eastAsia="zh-CN" w:bidi="ar-SA"/>
        </w:rPr>
      </w:pPr>
      <w:r>
        <w:rPr>
          <w:rFonts w:hint="eastAsia" w:ascii="宋体" w:hAnsi="宋体" w:cs="宋体"/>
          <w:color w:val="000000" w:themeColor="text1"/>
          <w:kern w:val="2"/>
          <w:sz w:val="21"/>
          <w:szCs w:val="24"/>
          <w:lang w:val="en-US" w:eastAsia="zh-CN" w:bidi="ar-SA"/>
          <w14:textFill>
            <w14:solidFill>
              <w14:schemeClr w14:val="tx1"/>
            </w14:solidFill>
          </w14:textFill>
        </w:rPr>
        <w:t>4.1</w:t>
      </w:r>
      <w:r>
        <w:rPr>
          <w:rFonts w:hint="eastAsia" w:ascii="宋体" w:hAnsi="宋体" w:eastAsia="宋体" w:cs="宋体"/>
          <w:color w:val="000000" w:themeColor="text1"/>
          <w:kern w:val="2"/>
          <w:sz w:val="21"/>
          <w:szCs w:val="24"/>
          <w:lang w:val="en-US" w:eastAsia="zh-CN" w:bidi="ar-SA"/>
          <w14:textFill>
            <w14:solidFill>
              <w14:schemeClr w14:val="tx1"/>
            </w14:solidFill>
          </w14:textFill>
        </w:rPr>
        <w:t>在合同的履行过程中，</w:t>
      </w:r>
      <w:r>
        <w:rPr>
          <w:rFonts w:hint="eastAsia" w:ascii="宋体" w:hAnsi="宋体" w:cs="宋体"/>
          <w:color w:val="000000" w:themeColor="text1"/>
          <w:kern w:val="2"/>
          <w:sz w:val="21"/>
          <w:szCs w:val="24"/>
          <w:lang w:val="en-US" w:eastAsia="zh-CN" w:bidi="ar-SA"/>
          <w14:textFill>
            <w14:solidFill>
              <w14:schemeClr w14:val="tx1"/>
            </w14:solidFill>
          </w14:textFill>
        </w:rPr>
        <w:t>乙方</w:t>
      </w:r>
      <w:r>
        <w:rPr>
          <w:rFonts w:hint="eastAsia" w:ascii="宋体" w:hAnsi="宋体" w:eastAsia="宋体" w:cs="宋体"/>
          <w:color w:val="000000" w:themeColor="text1"/>
          <w:kern w:val="2"/>
          <w:sz w:val="21"/>
          <w:szCs w:val="24"/>
          <w:lang w:val="en-US" w:eastAsia="zh-CN" w:bidi="ar-SA"/>
          <w14:textFill>
            <w14:solidFill>
              <w14:schemeClr w14:val="tx1"/>
            </w14:solidFill>
          </w14:textFill>
        </w:rPr>
        <w:t>必须按照合同约定履行义务，若</w:t>
      </w:r>
      <w:r>
        <w:rPr>
          <w:rFonts w:hint="eastAsia" w:ascii="宋体" w:hAnsi="宋体" w:cs="宋体"/>
          <w:color w:val="000000" w:themeColor="text1"/>
          <w:kern w:val="2"/>
          <w:sz w:val="21"/>
          <w:szCs w:val="24"/>
          <w:lang w:val="en-US" w:eastAsia="zh-CN" w:bidi="ar-SA"/>
          <w14:textFill>
            <w14:solidFill>
              <w14:schemeClr w14:val="tx1"/>
            </w14:solidFill>
          </w14:textFill>
        </w:rPr>
        <w:t>乙方</w:t>
      </w:r>
      <w:r>
        <w:rPr>
          <w:rFonts w:hint="eastAsia" w:ascii="宋体" w:hAnsi="宋体" w:eastAsia="宋体" w:cs="宋体"/>
          <w:color w:val="000000" w:themeColor="text1"/>
          <w:kern w:val="2"/>
          <w:sz w:val="21"/>
          <w:szCs w:val="24"/>
          <w:lang w:val="en-US" w:eastAsia="zh-CN" w:bidi="ar-SA"/>
          <w14:textFill>
            <w14:solidFill>
              <w14:schemeClr w14:val="tx1"/>
            </w14:solidFill>
          </w14:textFill>
        </w:rPr>
        <w:t>违反了合同的约定，或不承担或不及时、充分地承担本合同项下其应承担的义务即构成违约行为，</w:t>
      </w:r>
      <w:r>
        <w:rPr>
          <w:rFonts w:hint="eastAsia" w:ascii="宋体" w:hAnsi="宋体" w:cs="宋体"/>
          <w:color w:val="000000" w:themeColor="text1"/>
          <w:kern w:val="2"/>
          <w:sz w:val="21"/>
          <w:szCs w:val="24"/>
          <w:lang w:val="en-US" w:eastAsia="zh-CN" w:bidi="ar-SA"/>
          <w14:textFill>
            <w14:solidFill>
              <w14:schemeClr w14:val="tx1"/>
            </w14:solidFill>
          </w14:textFill>
        </w:rPr>
        <w:t>甲方</w:t>
      </w:r>
      <w:r>
        <w:rPr>
          <w:rFonts w:hint="eastAsia" w:ascii="宋体" w:hAnsi="宋体" w:eastAsia="宋体" w:cs="宋体"/>
          <w:color w:val="000000" w:themeColor="text1"/>
          <w:kern w:val="2"/>
          <w:sz w:val="21"/>
          <w:szCs w:val="24"/>
          <w:lang w:val="en-US" w:eastAsia="zh-CN" w:bidi="ar-SA"/>
          <w14:textFill>
            <w14:solidFill>
              <w14:schemeClr w14:val="tx1"/>
            </w14:solidFill>
          </w14:textFill>
        </w:rPr>
        <w:t>有权以书面通知要求</w:t>
      </w:r>
      <w:r>
        <w:rPr>
          <w:rFonts w:hint="eastAsia" w:ascii="宋体" w:hAnsi="宋体" w:cs="宋体"/>
          <w:color w:val="000000" w:themeColor="text1"/>
          <w:kern w:val="2"/>
          <w:sz w:val="21"/>
          <w:szCs w:val="24"/>
          <w:lang w:val="en-US" w:eastAsia="zh-CN" w:bidi="ar-SA"/>
          <w14:textFill>
            <w14:solidFill>
              <w14:schemeClr w14:val="tx1"/>
            </w14:solidFill>
          </w14:textFill>
        </w:rPr>
        <w:t>乙方</w:t>
      </w:r>
      <w:r>
        <w:rPr>
          <w:rFonts w:hint="eastAsia" w:ascii="宋体" w:hAnsi="宋体" w:eastAsia="宋体" w:cs="宋体"/>
          <w:color w:val="000000" w:themeColor="text1"/>
          <w:kern w:val="2"/>
          <w:sz w:val="21"/>
          <w:szCs w:val="24"/>
          <w:lang w:val="en-US" w:eastAsia="zh-CN" w:bidi="ar-SA"/>
          <w14:textFill>
            <w14:solidFill>
              <w14:schemeClr w14:val="tx1"/>
            </w14:solidFill>
          </w14:textFill>
        </w:rPr>
        <w:t>纠正其违约行为并采取充分、有效、及时的措施消除违约后果。若</w:t>
      </w:r>
      <w:r>
        <w:rPr>
          <w:rFonts w:hint="eastAsia" w:ascii="宋体" w:hAnsi="宋体" w:cs="宋体"/>
          <w:color w:val="000000" w:themeColor="text1"/>
          <w:kern w:val="2"/>
          <w:sz w:val="21"/>
          <w:szCs w:val="24"/>
          <w:lang w:val="en-US" w:eastAsia="zh-CN" w:bidi="ar-SA"/>
          <w14:textFill>
            <w14:solidFill>
              <w14:schemeClr w14:val="tx1"/>
            </w14:solidFill>
          </w14:textFill>
        </w:rPr>
        <w:t>乙方</w:t>
      </w:r>
      <w:r>
        <w:rPr>
          <w:rFonts w:hint="eastAsia" w:ascii="宋体" w:hAnsi="宋体" w:eastAsia="宋体" w:cs="宋体"/>
          <w:color w:val="000000" w:themeColor="text1"/>
          <w:kern w:val="2"/>
          <w:sz w:val="21"/>
          <w:szCs w:val="24"/>
          <w:lang w:val="en-US" w:eastAsia="zh-CN" w:bidi="ar-SA"/>
          <w14:textFill>
            <w14:solidFill>
              <w14:schemeClr w14:val="tx1"/>
            </w14:solidFill>
          </w14:textFill>
        </w:rPr>
        <w:t>在收到</w:t>
      </w:r>
      <w:r>
        <w:rPr>
          <w:rFonts w:hint="eastAsia" w:ascii="宋体" w:hAnsi="宋体" w:cs="宋体"/>
          <w:color w:val="000000" w:themeColor="text1"/>
          <w:kern w:val="2"/>
          <w:sz w:val="21"/>
          <w:szCs w:val="24"/>
          <w:lang w:val="en-US" w:eastAsia="zh-CN" w:bidi="ar-SA"/>
          <w14:textFill>
            <w14:solidFill>
              <w14:schemeClr w14:val="tx1"/>
            </w14:solidFill>
          </w14:textFill>
        </w:rPr>
        <w:t>甲方</w:t>
      </w:r>
      <w:r>
        <w:rPr>
          <w:rFonts w:hint="eastAsia" w:ascii="宋体" w:hAnsi="宋体" w:eastAsia="宋体" w:cs="宋体"/>
          <w:color w:val="000000" w:themeColor="text1"/>
          <w:kern w:val="2"/>
          <w:sz w:val="21"/>
          <w:szCs w:val="24"/>
          <w:lang w:val="en-US" w:eastAsia="zh-CN" w:bidi="ar-SA"/>
          <w14:textFill>
            <w14:solidFill>
              <w14:schemeClr w14:val="tx1"/>
            </w14:solidFill>
          </w14:textFill>
        </w:rPr>
        <w:t>关于</w:t>
      </w:r>
      <w:r>
        <w:rPr>
          <w:rFonts w:hint="eastAsia" w:ascii="宋体" w:hAnsi="宋体" w:eastAsia="宋体" w:cs="宋体"/>
          <w:color w:val="auto"/>
          <w:kern w:val="2"/>
          <w:sz w:val="21"/>
          <w:szCs w:val="24"/>
          <w:lang w:val="en-US" w:eastAsia="zh-CN" w:bidi="ar-SA"/>
        </w:rPr>
        <w:t>其违约行为的上述通知后十个工作日内未纠正其违约行为，</w:t>
      </w:r>
      <w:r>
        <w:rPr>
          <w:rFonts w:hint="eastAsia" w:ascii="宋体" w:hAnsi="宋体" w:cs="宋体"/>
          <w:color w:val="auto"/>
          <w:kern w:val="2"/>
          <w:sz w:val="21"/>
          <w:szCs w:val="24"/>
          <w:lang w:val="en-US" w:eastAsia="zh-CN" w:bidi="ar-SA"/>
        </w:rPr>
        <w:t>甲方</w:t>
      </w:r>
      <w:r>
        <w:rPr>
          <w:rFonts w:hint="eastAsia" w:ascii="宋体" w:hAnsi="宋体" w:eastAsia="宋体" w:cs="宋体"/>
          <w:color w:val="auto"/>
          <w:kern w:val="2"/>
          <w:sz w:val="21"/>
          <w:szCs w:val="24"/>
          <w:lang w:val="en-US" w:eastAsia="zh-CN" w:bidi="ar-SA"/>
        </w:rPr>
        <w:t>有权以书面通知的方式单方提前终止本合同，</w:t>
      </w:r>
      <w:r>
        <w:rPr>
          <w:rFonts w:hint="eastAsia" w:ascii="宋体" w:hAnsi="宋体" w:cs="宋体"/>
          <w:color w:val="auto"/>
          <w:kern w:val="2"/>
          <w:sz w:val="21"/>
          <w:szCs w:val="24"/>
          <w:lang w:val="en-US" w:eastAsia="zh-CN" w:bidi="ar-SA"/>
        </w:rPr>
        <w:t>乙方应按照未提供服务的天数，每天支付相当于预算金额（即49020元）的</w:t>
      </w:r>
      <w:r>
        <w:rPr>
          <w:rFonts w:hint="eastAsia" w:ascii="宋体" w:hAnsi="宋体" w:cs="宋体"/>
          <w:color w:val="auto"/>
          <w:kern w:val="2"/>
          <w:sz w:val="21"/>
          <w:szCs w:val="24"/>
          <w:u w:val="single"/>
          <w:lang w:val="en-US" w:eastAsia="zh-CN" w:bidi="ar-SA"/>
        </w:rPr>
        <w:t xml:space="preserve"> 0.2 </w:t>
      </w:r>
      <w:r>
        <w:rPr>
          <w:rFonts w:hint="eastAsia" w:ascii="宋体" w:hAnsi="宋体" w:cs="宋体"/>
          <w:color w:val="auto"/>
          <w:kern w:val="2"/>
          <w:sz w:val="21"/>
          <w:szCs w:val="24"/>
          <w:lang w:val="en-US" w:eastAsia="zh-CN" w:bidi="ar-SA"/>
        </w:rPr>
        <w:t>%的违约金给甲方，并赔偿甲方因此遭受的所有直接损失。</w:t>
      </w:r>
    </w:p>
    <w:p w14:paraId="22197CCB">
      <w:pPr>
        <w:spacing w:line="276" w:lineRule="auto"/>
        <w:ind w:firstLine="371" w:firstLineChars="177"/>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4.2提前终止合同的违约责任：除非因不可抗力或合同另有约定，任何一方不得单方面提前终止合同。如果乙方无正当理由提前终止合同，乙方应按照未提供服务的天数，每天支付相当于预算金额（即49020元）的</w:t>
      </w:r>
      <w:r>
        <w:rPr>
          <w:rFonts w:hint="eastAsia" w:ascii="宋体" w:hAnsi="宋体" w:cs="宋体"/>
          <w:color w:val="auto"/>
          <w:kern w:val="2"/>
          <w:sz w:val="21"/>
          <w:szCs w:val="24"/>
          <w:u w:val="single"/>
          <w:lang w:val="en-US" w:eastAsia="zh-CN" w:bidi="ar-SA"/>
        </w:rPr>
        <w:t xml:space="preserve"> 0.2 </w:t>
      </w:r>
      <w:r>
        <w:rPr>
          <w:rFonts w:hint="eastAsia" w:ascii="宋体" w:hAnsi="宋体" w:cs="宋体"/>
          <w:color w:val="auto"/>
          <w:kern w:val="2"/>
          <w:sz w:val="21"/>
          <w:szCs w:val="24"/>
          <w:lang w:val="en-US" w:eastAsia="zh-CN" w:bidi="ar-SA"/>
        </w:rPr>
        <w:t>%的违约金给甲方，并赔偿甲方因此遭受的所有直接损失。</w:t>
      </w:r>
    </w:p>
    <w:p w14:paraId="3AEEB984">
      <w:pPr>
        <w:spacing w:line="276" w:lineRule="auto"/>
        <w:ind w:firstLine="371" w:firstLineChars="177"/>
        <w:rPr>
          <w:rFonts w:hint="eastAsia"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4.3不提供服务的违约责任：如果乙方提供了设备但未按照合同约定提供服务，乙方应按照未提供服务的天数，每天支付相当于预算金额（即49020元）的</w:t>
      </w:r>
      <w:r>
        <w:rPr>
          <w:rFonts w:hint="eastAsia" w:ascii="宋体" w:hAnsi="宋体" w:cs="宋体"/>
          <w:color w:val="auto"/>
          <w:kern w:val="2"/>
          <w:sz w:val="21"/>
          <w:szCs w:val="24"/>
          <w:u w:val="single"/>
          <w:lang w:val="en-US" w:eastAsia="zh-CN" w:bidi="ar-SA"/>
        </w:rPr>
        <w:t xml:space="preserve"> 0.2 </w:t>
      </w:r>
      <w:r>
        <w:rPr>
          <w:rFonts w:hint="eastAsia" w:ascii="宋体" w:hAnsi="宋体" w:cs="宋体"/>
          <w:color w:val="auto"/>
          <w:kern w:val="2"/>
          <w:sz w:val="21"/>
          <w:szCs w:val="24"/>
          <w:lang w:val="en-US" w:eastAsia="zh-CN" w:bidi="ar-SA"/>
        </w:rPr>
        <w:t>%的违约金给甲方，并赔偿甲方因此遭受的所有直接损失。</w:t>
      </w:r>
    </w:p>
    <w:p w14:paraId="1074271A">
      <w:pPr>
        <w:spacing w:line="276" w:lineRule="auto"/>
        <w:ind w:firstLine="371" w:firstLineChars="177"/>
        <w:rPr>
          <w:rFonts w:hint="default" w:ascii="宋体" w:hAnsi="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4.4</w:t>
      </w:r>
      <w:r>
        <w:rPr>
          <w:rFonts w:hint="default" w:ascii="宋体" w:hAnsi="宋体" w:cs="宋体"/>
          <w:color w:val="auto"/>
          <w:kern w:val="2"/>
          <w:sz w:val="21"/>
          <w:szCs w:val="24"/>
          <w:lang w:val="en-US" w:eastAsia="zh-CN" w:bidi="ar-SA"/>
        </w:rPr>
        <w:t>违约赔偿的计算：违约金不足以弥补甲方因乙方违约行为所遭受的损失时，乙方应继续赔偿甲方由此产生的一切损失，包括但不限于寻找替代服务的费用、生产延误的损失等。</w:t>
      </w:r>
    </w:p>
    <w:p w14:paraId="0B692CDC">
      <w:pPr>
        <w:spacing w:line="276" w:lineRule="auto"/>
        <w:ind w:firstLine="371" w:firstLineChars="177"/>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4.5乙方</w:t>
      </w:r>
      <w:r>
        <w:rPr>
          <w:rFonts w:hint="eastAsia" w:ascii="宋体" w:hAnsi="宋体" w:eastAsia="宋体" w:cs="宋体"/>
          <w:color w:val="auto"/>
          <w:kern w:val="2"/>
          <w:sz w:val="21"/>
          <w:szCs w:val="24"/>
          <w:lang w:val="en-US" w:eastAsia="zh-CN" w:bidi="ar-SA"/>
        </w:rPr>
        <w:t>承诺并同意在本项目终止或被解除，或本项目到期后，乙方应无条件撤离经营场所。乙方在接到甲方通知之日起5日内撤离经营场所，办理完交接手续，设备拆除和搬运费用由乙方全部承担。</w:t>
      </w:r>
    </w:p>
    <w:p w14:paraId="4342A1C8">
      <w:pPr>
        <w:numPr>
          <w:ilvl w:val="0"/>
          <w:numId w:val="0"/>
        </w:numPr>
        <w:ind w:left="420" w:leftChars="0" w:firstLine="0" w:firstLineChars="0"/>
        <w:rPr>
          <w:rFonts w:hint="eastAsia" w:ascii="宋体" w:hAnsi="宋体" w:cs="宋体"/>
          <w:b/>
          <w:bCs/>
          <w:color w:val="auto"/>
          <w:lang w:val="en-US" w:eastAsia="zh-CN"/>
        </w:rPr>
      </w:pPr>
      <w:r>
        <w:rPr>
          <w:rFonts w:hint="eastAsia" w:ascii="宋体" w:hAnsi="宋体" w:eastAsia="宋体" w:cs="宋体"/>
          <w:b/>
          <w:bCs/>
          <w:color w:val="auto"/>
          <w:kern w:val="2"/>
          <w:sz w:val="21"/>
          <w:szCs w:val="22"/>
          <w:lang w:val="en-US" w:eastAsia="zh-CN" w:bidi="ar-SA"/>
        </w:rPr>
        <w:t>五、</w:t>
      </w:r>
      <w:r>
        <w:rPr>
          <w:rFonts w:hint="eastAsia" w:ascii="宋体" w:hAnsi="宋体" w:cs="宋体"/>
          <w:b/>
          <w:bCs/>
          <w:color w:val="auto"/>
          <w:lang w:val="en-US" w:eastAsia="zh-CN"/>
        </w:rPr>
        <w:t>数据保护与保密义务</w:t>
      </w:r>
    </w:p>
    <w:p w14:paraId="422AB81C">
      <w:pPr>
        <w:pStyle w:val="17"/>
        <w:spacing w:line="24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5.</w:t>
      </w:r>
      <w:r>
        <w:rPr>
          <w:rFonts w:hint="default" w:ascii="宋体" w:hAnsi="宋体" w:eastAsia="宋体" w:cs="宋体"/>
          <w:color w:val="auto"/>
          <w:lang w:val="en-US" w:eastAsia="zh-CN"/>
        </w:rPr>
        <w:t>1 乙方保证在提供文印服务过程中，不会利用任何技术手段收集、存储甲方提供的任何打印、复印或扫描的材料，包括但不限于文本文件、图像、图表等。</w:t>
      </w:r>
    </w:p>
    <w:p w14:paraId="0F2F3804">
      <w:pPr>
        <w:pStyle w:val="17"/>
        <w:spacing w:line="24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5.</w:t>
      </w:r>
      <w:r>
        <w:rPr>
          <w:rFonts w:hint="default" w:ascii="宋体" w:hAnsi="宋体" w:eastAsia="宋体" w:cs="宋体"/>
          <w:color w:val="auto"/>
          <w:lang w:val="en-US" w:eastAsia="zh-CN"/>
        </w:rPr>
        <w:t>2 乙方应采取一切必要的技术和管理措施，确保甲方材料的安全，防止任何未经授权的访问、泄露、修改或破坏。</w:t>
      </w:r>
    </w:p>
    <w:p w14:paraId="508B59B4">
      <w:pPr>
        <w:pStyle w:val="17"/>
        <w:spacing w:line="24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5.</w:t>
      </w:r>
      <w:r>
        <w:rPr>
          <w:rFonts w:hint="default" w:ascii="宋体" w:hAnsi="宋体" w:eastAsia="宋体" w:cs="宋体"/>
          <w:color w:val="auto"/>
          <w:lang w:val="en-US" w:eastAsia="zh-CN"/>
        </w:rPr>
        <w:t>3 乙方承诺，对于在服务过程中获知的甲方读者个人隐私信息及秘密，将予以严格保密，除非得到用户本人的书面同意，否则不得向任何第三方披露。</w:t>
      </w:r>
    </w:p>
    <w:p w14:paraId="30D18151">
      <w:pPr>
        <w:pStyle w:val="17"/>
        <w:spacing w:line="240" w:lineRule="auto"/>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5.</w:t>
      </w:r>
      <w:r>
        <w:rPr>
          <w:rFonts w:hint="default" w:ascii="宋体" w:hAnsi="宋体" w:eastAsia="宋体" w:cs="宋体"/>
          <w:color w:val="auto"/>
          <w:lang w:val="en-US" w:eastAsia="zh-CN"/>
        </w:rPr>
        <w:t>4 乙方应确保其员工了解并遵守本条款规定的保密义务，并对员工违反保密义务的行为承担相应的法律责任。</w:t>
      </w:r>
    </w:p>
    <w:p w14:paraId="46811FFD">
      <w:pPr>
        <w:pStyle w:val="17"/>
        <w:spacing w:line="240" w:lineRule="auto"/>
        <w:ind w:firstLine="420" w:firstLineChars="200"/>
        <w:rPr>
          <w:rFonts w:hint="default" w:ascii="宋体" w:hAnsi="宋体" w:eastAsia="宋体" w:cs="宋体"/>
          <w:color w:val="auto"/>
          <w:lang w:val="en-US" w:eastAsia="zh-CN"/>
        </w:rPr>
      </w:pPr>
      <w:r>
        <w:rPr>
          <w:rFonts w:hint="default" w:ascii="宋体" w:hAnsi="宋体" w:eastAsia="宋体" w:cs="宋体"/>
          <w:color w:val="auto"/>
          <w:lang w:val="en-US" w:eastAsia="zh-CN"/>
        </w:rPr>
        <w:t>5</w:t>
      </w:r>
      <w:r>
        <w:rPr>
          <w:rFonts w:hint="eastAsia" w:ascii="宋体" w:hAnsi="宋体" w:eastAsia="宋体" w:cs="宋体"/>
          <w:color w:val="auto"/>
          <w:lang w:val="en-US" w:eastAsia="zh-CN"/>
        </w:rPr>
        <w:t>.5</w:t>
      </w:r>
      <w:r>
        <w:rPr>
          <w:rFonts w:hint="default" w:ascii="宋体" w:hAnsi="宋体" w:eastAsia="宋体" w:cs="宋体"/>
          <w:color w:val="auto"/>
          <w:lang w:val="en-US" w:eastAsia="zh-CN"/>
        </w:rPr>
        <w:t xml:space="preserve"> 违反本条款的规定，乙方应赔偿甲方因此遭受的一切损失，并承担相应的违约责任。</w:t>
      </w:r>
    </w:p>
    <w:p w14:paraId="7F236475">
      <w:pPr>
        <w:ind w:firstLine="422" w:firstLineChars="200"/>
        <w:rPr>
          <w:rFonts w:hint="eastAsia"/>
          <w:b/>
          <w:bCs/>
          <w:lang w:val="en-US" w:eastAsia="zh-CN"/>
        </w:rPr>
      </w:pPr>
      <w:r>
        <w:rPr>
          <w:rFonts w:hint="eastAsia"/>
          <w:b/>
          <w:bCs/>
          <w:lang w:val="en-US" w:eastAsia="zh-CN"/>
        </w:rPr>
        <w:t>六、不可抗力及情势变更</w:t>
      </w:r>
    </w:p>
    <w:p w14:paraId="30FFF8BC">
      <w:pPr>
        <w:pStyle w:val="17"/>
        <w:ind w:firstLine="420" w:firstLineChars="200"/>
        <w:rPr>
          <w:rFonts w:hint="default" w:ascii="宋体" w:hAnsi="宋体" w:eastAsia="宋体" w:cs="宋体"/>
          <w:lang w:val="en-US" w:eastAsia="zh-CN"/>
        </w:rPr>
      </w:pPr>
      <w:r>
        <w:rPr>
          <w:rFonts w:hint="eastAsia" w:ascii="宋体" w:hAnsi="宋体" w:cs="宋体"/>
          <w:lang w:val="en-US" w:eastAsia="zh-CN"/>
        </w:rPr>
        <w:t>6</w:t>
      </w:r>
      <w:r>
        <w:rPr>
          <w:rFonts w:hint="default" w:ascii="宋体" w:hAnsi="宋体" w:eastAsia="宋体" w:cs="宋体"/>
          <w:lang w:val="en-US" w:eastAsia="zh-CN"/>
        </w:rPr>
        <w:t>.1 本合同存续期间，如果出现任何不可预见、不可避免并且不能克服的客观情况，包括但不限于国家政策、法规的重大变化、地震、水灾、瘟疫以及战争等情形，而这种客观情况已经或可能将会对一方履行其在本合同项下的义务产生重大不利影响，影响一方履行其在本合同项下的义务，则该方在不可抗力造成的延误期内中止履行本合同义务的，不应被视为违约，不承担责任。</w:t>
      </w:r>
    </w:p>
    <w:p w14:paraId="3D87D1A3">
      <w:pPr>
        <w:pStyle w:val="17"/>
        <w:ind w:firstLine="420" w:firstLineChars="200"/>
        <w:rPr>
          <w:rFonts w:hint="default" w:ascii="宋体" w:hAnsi="宋体" w:eastAsia="宋体" w:cs="宋体"/>
          <w:lang w:val="en-US" w:eastAsia="zh-CN"/>
        </w:rPr>
      </w:pPr>
      <w:r>
        <w:rPr>
          <w:rFonts w:hint="eastAsia" w:ascii="宋体" w:hAnsi="宋体" w:cs="宋体"/>
          <w:lang w:val="en-US" w:eastAsia="zh-CN"/>
        </w:rPr>
        <w:t>6</w:t>
      </w:r>
      <w:r>
        <w:rPr>
          <w:rFonts w:hint="default" w:ascii="宋体" w:hAnsi="宋体" w:eastAsia="宋体" w:cs="宋体"/>
          <w:lang w:val="en-US" w:eastAsia="zh-CN"/>
        </w:rPr>
        <w:t>.2 宣称发生不可抗力事件的一方应于不可抗力事由发生之日起72小时内书面通知另一方，采取措施防止损失的扩大，并在其后的15日内提供证明不可抗力事件发生及其持续的足够证据。</w:t>
      </w:r>
    </w:p>
    <w:p w14:paraId="6E36C0A3">
      <w:pPr>
        <w:pStyle w:val="17"/>
        <w:ind w:firstLine="420" w:firstLineChars="200"/>
        <w:rPr>
          <w:rFonts w:hint="default" w:ascii="宋体" w:hAnsi="宋体" w:eastAsia="宋体" w:cs="宋体"/>
          <w:lang w:val="en-US" w:eastAsia="zh-CN"/>
        </w:rPr>
      </w:pPr>
      <w:r>
        <w:rPr>
          <w:rFonts w:hint="eastAsia" w:ascii="宋体" w:hAnsi="宋体" w:cs="宋体"/>
          <w:lang w:val="en-US" w:eastAsia="zh-CN"/>
        </w:rPr>
        <w:t>6</w:t>
      </w:r>
      <w:r>
        <w:rPr>
          <w:rFonts w:hint="default" w:ascii="宋体" w:hAnsi="宋体" w:eastAsia="宋体" w:cs="宋体"/>
          <w:lang w:val="en-US" w:eastAsia="zh-CN"/>
        </w:rPr>
        <w:t>.3 如果发生不可抗力事件，双方应立即互相协商，以找到公平的解决办法，并且应尽一切合理努力将不可抗力事件的后果减小到最低限度。如不可抗力事件的发生或后果对本合同的履行造成重大妨碍，时间超过1个月，并且双方没有找到公平的解决办法，则任何一方可以书面通知另一方，终止本合同，乙方须将已收取的款项（扣除经甲方确认的合理支出）返还甲方，各方互不承担违约责任。解除合同的通知到达另一方时生效。</w:t>
      </w:r>
    </w:p>
    <w:p w14:paraId="2979EC1B">
      <w:pPr>
        <w:pStyle w:val="17"/>
        <w:ind w:firstLine="420" w:firstLineChars="200"/>
        <w:rPr>
          <w:rFonts w:hint="default" w:ascii="宋体" w:hAnsi="宋体" w:eastAsia="宋体" w:cs="宋体"/>
          <w:lang w:val="en-US" w:eastAsia="zh-CN"/>
        </w:rPr>
      </w:pPr>
      <w:r>
        <w:rPr>
          <w:rFonts w:hint="eastAsia" w:ascii="宋体" w:hAnsi="宋体" w:cs="宋体"/>
          <w:lang w:val="en-US" w:eastAsia="zh-CN"/>
        </w:rPr>
        <w:t>6</w:t>
      </w:r>
      <w:r>
        <w:rPr>
          <w:rFonts w:hint="default" w:ascii="宋体" w:hAnsi="宋体" w:eastAsia="宋体" w:cs="宋体"/>
          <w:lang w:val="en-US" w:eastAsia="zh-CN"/>
        </w:rPr>
        <w:t>.4本合同成立后，合同的基础条件发生了合同一方在订立合同时无法预见的、不属于商业风险的重大变化，继续履行合同对于合同一方明显不公平的，受不利影响的合同一方可以与对方重新协商；在合理期限内协商不成的，合同双方应变更或者解除合同。</w:t>
      </w:r>
    </w:p>
    <w:p w14:paraId="6206BF2C">
      <w:pPr>
        <w:pStyle w:val="17"/>
        <w:ind w:firstLine="422" w:firstLineChars="200"/>
        <w:rPr>
          <w:rFonts w:hint="eastAsia" w:ascii="宋体" w:hAnsi="宋体" w:eastAsia="宋体" w:cs="宋体"/>
          <w:b/>
          <w:bCs/>
          <w:lang w:val="en-US" w:eastAsia="zh-CN"/>
        </w:rPr>
      </w:pPr>
      <w:r>
        <w:rPr>
          <w:rFonts w:hint="eastAsia" w:ascii="宋体" w:hAnsi="宋体" w:cs="宋体"/>
          <w:b/>
          <w:bCs/>
          <w:lang w:val="en-US" w:eastAsia="zh-CN"/>
        </w:rPr>
        <w:t>七、</w:t>
      </w:r>
      <w:r>
        <w:rPr>
          <w:rFonts w:hint="eastAsia" w:ascii="宋体" w:hAnsi="宋体" w:eastAsia="宋体" w:cs="宋体"/>
          <w:b/>
          <w:bCs/>
          <w:lang w:val="en-US" w:eastAsia="zh-CN"/>
        </w:rPr>
        <w:t>其他</w:t>
      </w:r>
    </w:p>
    <w:p w14:paraId="36319B4A">
      <w:pPr>
        <w:pStyle w:val="17"/>
        <w:ind w:firstLine="420" w:firstLineChars="200"/>
        <w:rPr>
          <w:rFonts w:hint="default" w:ascii="宋体" w:hAnsi="宋体" w:eastAsia="宋体" w:cs="宋体"/>
          <w:lang w:val="en-US" w:eastAsia="zh-CN"/>
        </w:rPr>
      </w:pPr>
      <w:r>
        <w:rPr>
          <w:rFonts w:hint="eastAsia" w:ascii="宋体" w:hAnsi="宋体" w:cs="宋体"/>
          <w:lang w:val="en-US" w:eastAsia="zh-CN"/>
        </w:rPr>
        <w:t>7</w:t>
      </w:r>
      <w:r>
        <w:rPr>
          <w:rFonts w:hint="eastAsia" w:ascii="宋体" w:hAnsi="宋体" w:eastAsia="宋体" w:cs="宋体"/>
          <w:lang w:val="en-US" w:eastAsia="zh-CN"/>
        </w:rPr>
        <w:t>.1</w:t>
      </w:r>
      <w:r>
        <w:rPr>
          <w:rFonts w:hint="default" w:ascii="宋体" w:hAnsi="宋体" w:eastAsia="宋体" w:cs="宋体"/>
          <w:lang w:val="en-US" w:eastAsia="zh-CN"/>
        </w:rPr>
        <w:t>本合同在履行过程中发生争议，甲乙双方应协商解决；协商不成，双方均可向甲方所在地人民法院起诉。</w:t>
      </w:r>
    </w:p>
    <w:p w14:paraId="3EC9EA0A">
      <w:pPr>
        <w:pStyle w:val="17"/>
        <w:ind w:firstLine="420" w:firstLineChars="200"/>
        <w:rPr>
          <w:rFonts w:hint="default" w:ascii="宋体" w:hAnsi="宋体" w:eastAsia="宋体" w:cs="宋体"/>
          <w:lang w:val="en-US" w:eastAsia="zh-CN"/>
        </w:rPr>
      </w:pPr>
      <w:r>
        <w:rPr>
          <w:rFonts w:hint="eastAsia" w:ascii="宋体" w:hAnsi="宋体" w:cs="宋体"/>
          <w:lang w:val="en-US" w:eastAsia="zh-CN"/>
        </w:rPr>
        <w:t>7</w:t>
      </w:r>
      <w:r>
        <w:rPr>
          <w:rFonts w:hint="eastAsia" w:ascii="宋体" w:hAnsi="宋体" w:eastAsia="宋体" w:cs="宋体"/>
          <w:lang w:val="en-US" w:eastAsia="zh-CN"/>
        </w:rPr>
        <w:t>.2</w:t>
      </w:r>
      <w:r>
        <w:rPr>
          <w:rFonts w:hint="default" w:ascii="宋体" w:hAnsi="宋体" w:eastAsia="宋体" w:cs="宋体"/>
          <w:lang w:val="en-US" w:eastAsia="zh-CN"/>
        </w:rPr>
        <w:t>本合同任一方未经对方书面同意，不得以任何形式公开本合同及附件内容，以确保双方的商业机密保密。</w:t>
      </w:r>
    </w:p>
    <w:p w14:paraId="20A1E0B8">
      <w:pPr>
        <w:pStyle w:val="17"/>
        <w:ind w:firstLine="420" w:firstLineChars="200"/>
        <w:rPr>
          <w:rFonts w:hint="default" w:ascii="宋体" w:hAnsi="宋体" w:eastAsia="宋体" w:cs="宋体"/>
          <w:lang w:val="en-US" w:eastAsia="zh-CN"/>
        </w:rPr>
      </w:pPr>
      <w:r>
        <w:rPr>
          <w:rFonts w:hint="eastAsia" w:ascii="宋体" w:hAnsi="宋体" w:cs="宋体"/>
          <w:lang w:val="en-US" w:eastAsia="zh-CN"/>
        </w:rPr>
        <w:t>7</w:t>
      </w:r>
      <w:r>
        <w:rPr>
          <w:rFonts w:hint="eastAsia" w:ascii="宋体" w:hAnsi="宋体" w:eastAsia="宋体" w:cs="宋体"/>
          <w:lang w:val="en-US" w:eastAsia="zh-CN"/>
        </w:rPr>
        <w:t>.3</w:t>
      </w:r>
      <w:r>
        <w:rPr>
          <w:rFonts w:hint="default" w:ascii="宋体" w:hAnsi="宋体" w:eastAsia="宋体" w:cs="宋体"/>
          <w:lang w:val="en-US" w:eastAsia="zh-CN"/>
        </w:rPr>
        <w:t>本合同自双方法定代表人或授权代表签字并盖章之日起生效，合同履行期内，甲乙双方均不得随意变更或解除合同。</w:t>
      </w:r>
    </w:p>
    <w:p w14:paraId="617BD5C4">
      <w:pPr>
        <w:pStyle w:val="17"/>
        <w:ind w:firstLine="420" w:firstLineChars="200"/>
        <w:rPr>
          <w:rFonts w:hint="default" w:ascii="宋体" w:hAnsi="宋体" w:eastAsia="宋体" w:cs="宋体"/>
          <w:lang w:val="en-US" w:eastAsia="zh-CN"/>
        </w:rPr>
      </w:pPr>
      <w:r>
        <w:rPr>
          <w:rFonts w:hint="eastAsia" w:ascii="宋体" w:hAnsi="宋体" w:cs="宋体"/>
          <w:lang w:val="en-US" w:eastAsia="zh-CN"/>
        </w:rPr>
        <w:t>7</w:t>
      </w:r>
      <w:r>
        <w:rPr>
          <w:rFonts w:hint="eastAsia" w:ascii="宋体" w:hAnsi="宋体" w:eastAsia="宋体" w:cs="宋体"/>
          <w:lang w:val="en-US" w:eastAsia="zh-CN"/>
        </w:rPr>
        <w:t>.4</w:t>
      </w:r>
      <w:r>
        <w:rPr>
          <w:rFonts w:hint="default" w:ascii="宋体" w:hAnsi="宋体" w:eastAsia="宋体" w:cs="宋体"/>
          <w:lang w:val="en-US" w:eastAsia="zh-CN"/>
        </w:rPr>
        <w:t>本合同壹式肆份，甲方执</w:t>
      </w:r>
      <w:r>
        <w:rPr>
          <w:rFonts w:hint="eastAsia" w:ascii="宋体" w:hAnsi="宋体" w:eastAsia="宋体" w:cs="宋体"/>
          <w:lang w:val="en-US" w:eastAsia="zh-CN"/>
        </w:rPr>
        <w:t>叁</w:t>
      </w:r>
      <w:r>
        <w:rPr>
          <w:rFonts w:hint="default" w:ascii="宋体" w:hAnsi="宋体" w:eastAsia="宋体" w:cs="宋体"/>
          <w:lang w:val="en-US" w:eastAsia="zh-CN"/>
        </w:rPr>
        <w:t>份，乙方执</w:t>
      </w:r>
      <w:r>
        <w:rPr>
          <w:rFonts w:hint="eastAsia" w:ascii="宋体" w:hAnsi="宋体" w:eastAsia="宋体" w:cs="宋体"/>
          <w:lang w:val="en-US" w:eastAsia="zh-CN"/>
        </w:rPr>
        <w:t>壹</w:t>
      </w:r>
      <w:r>
        <w:rPr>
          <w:rFonts w:hint="default" w:ascii="宋体" w:hAnsi="宋体" w:eastAsia="宋体" w:cs="宋体"/>
          <w:lang w:val="en-US" w:eastAsia="zh-CN"/>
        </w:rPr>
        <w:t>份，具有同等法律效力。</w:t>
      </w:r>
    </w:p>
    <w:p w14:paraId="0167459A">
      <w:pPr>
        <w:pStyle w:val="17"/>
        <w:numPr>
          <w:ilvl w:val="0"/>
          <w:numId w:val="0"/>
        </w:numPr>
        <w:rPr>
          <w:rFonts w:hint="default"/>
          <w:lang w:val="en-US" w:eastAsia="zh-CN"/>
        </w:rPr>
      </w:pPr>
      <w:r>
        <w:rPr>
          <w:rFonts w:hint="default"/>
          <w:lang w:val="en-US" w:eastAsia="zh-CN"/>
        </w:rPr>
        <w:t>（以下无正文）</w:t>
      </w:r>
    </w:p>
    <w:p w14:paraId="33BBEDE8">
      <w:pPr>
        <w:rPr>
          <w:rFonts w:hint="default"/>
          <w:lang w:val="en-US" w:eastAsia="zh-CN"/>
        </w:rPr>
      </w:pPr>
    </w:p>
    <w:p w14:paraId="075E6791">
      <w:pPr>
        <w:pStyle w:val="17"/>
        <w:rPr>
          <w:rFonts w:hint="default"/>
          <w:lang w:val="en-US" w:eastAsia="zh-CN"/>
        </w:rPr>
      </w:pPr>
    </w:p>
    <w:p w14:paraId="3B0AEC40">
      <w:pPr>
        <w:spacing w:line="276" w:lineRule="auto"/>
        <w:ind w:firstLine="210" w:firstLineChars="100"/>
        <w:jc w:val="left"/>
        <w:rPr>
          <w:rFonts w:ascii="宋体" w:hAnsi="宋体" w:eastAsia="宋体"/>
          <w:szCs w:val="21"/>
        </w:rPr>
      </w:pPr>
    </w:p>
    <w:p w14:paraId="724C2A1F">
      <w:pPr>
        <w:tabs>
          <w:tab w:val="left" w:pos="851"/>
          <w:tab w:val="left" w:pos="2127"/>
        </w:tabs>
        <w:spacing w:line="288" w:lineRule="auto"/>
        <w:rPr>
          <w:rFonts w:ascii="宋体" w:hAnsi="宋体" w:eastAsia="宋体" w:cs="宋体"/>
          <w:b/>
          <w:szCs w:val="21"/>
        </w:rPr>
      </w:pPr>
      <w:r>
        <w:rPr>
          <w:rFonts w:hint="eastAsia" w:ascii="宋体" w:hAnsi="宋体" w:eastAsia="宋体" w:cs="宋体"/>
          <w:b/>
          <w:szCs w:val="21"/>
        </w:rPr>
        <w:t xml:space="preserve">甲方： 深圳大学城图书馆     </w:t>
      </w:r>
      <w:r>
        <w:rPr>
          <w:rFonts w:ascii="宋体" w:hAnsi="宋体" w:eastAsia="宋体" w:cs="宋体"/>
          <w:b/>
          <w:szCs w:val="21"/>
        </w:rPr>
        <w:t xml:space="preserve">   </w:t>
      </w:r>
      <w:r>
        <w:rPr>
          <w:rFonts w:hint="eastAsia" w:ascii="宋体" w:hAnsi="宋体" w:eastAsia="宋体" w:cs="宋体"/>
          <w:b/>
          <w:szCs w:val="21"/>
        </w:rPr>
        <w:t xml:space="preserve"> </w:t>
      </w:r>
      <w:r>
        <w:rPr>
          <w:rFonts w:hint="eastAsia" w:ascii="宋体" w:hAnsi="宋体" w:eastAsia="宋体" w:cs="宋体"/>
          <w:b/>
          <w:szCs w:val="21"/>
        </w:rPr>
        <w:tab/>
      </w:r>
      <w:r>
        <w:rPr>
          <w:rFonts w:hint="eastAsia" w:ascii="宋体" w:hAnsi="宋体" w:eastAsia="宋体" w:cs="宋体"/>
          <w:b/>
          <w:szCs w:val="21"/>
        </w:rPr>
        <w:t xml:space="preserve">  </w:t>
      </w:r>
      <w:r>
        <w:rPr>
          <w:rFonts w:ascii="宋体" w:hAnsi="宋体" w:eastAsia="宋体" w:cs="宋体"/>
          <w:b/>
          <w:szCs w:val="21"/>
        </w:rPr>
        <w:t xml:space="preserve">   </w:t>
      </w:r>
      <w:r>
        <w:rPr>
          <w:rFonts w:hint="eastAsia" w:ascii="宋体" w:hAnsi="宋体" w:eastAsia="宋体" w:cs="宋体"/>
          <w:b/>
          <w:szCs w:val="21"/>
        </w:rPr>
        <w:t>乙方：</w:t>
      </w:r>
    </w:p>
    <w:p w14:paraId="0169D040">
      <w:pPr>
        <w:spacing w:line="288" w:lineRule="auto"/>
        <w:rPr>
          <w:rFonts w:ascii="宋体" w:hAnsi="宋体" w:eastAsia="宋体" w:cs="宋体"/>
          <w:szCs w:val="21"/>
        </w:rPr>
      </w:pPr>
    </w:p>
    <w:p w14:paraId="4AE37721">
      <w:pPr>
        <w:spacing w:line="288" w:lineRule="auto"/>
        <w:rPr>
          <w:rFonts w:ascii="宋体" w:hAnsi="宋体" w:eastAsia="宋体" w:cs="宋体"/>
          <w:szCs w:val="21"/>
        </w:rPr>
      </w:pPr>
      <w:bookmarkStart w:id="2" w:name="_Hlk44947988"/>
      <w:r>
        <w:rPr>
          <w:rFonts w:hint="eastAsia" w:ascii="宋体" w:hAnsi="宋体" w:eastAsia="宋体" w:cs="宋体"/>
          <w:szCs w:val="21"/>
        </w:rPr>
        <w:t>法人代表或授权委托人：</w:t>
      </w:r>
      <w:bookmarkEnd w:id="2"/>
      <w:r>
        <w:rPr>
          <w:rFonts w:hint="eastAsia" w:ascii="宋体" w:hAnsi="宋体" w:eastAsia="宋体" w:cs="宋体"/>
          <w:szCs w:val="21"/>
        </w:rPr>
        <w:t xml:space="preserve">                    法人代表或授权委托人：</w:t>
      </w:r>
    </w:p>
    <w:p w14:paraId="1E20EB74">
      <w:pPr>
        <w:spacing w:line="288" w:lineRule="auto"/>
        <w:rPr>
          <w:rFonts w:ascii="宋体" w:hAnsi="宋体" w:eastAsia="宋体" w:cs="宋体"/>
          <w:szCs w:val="21"/>
        </w:rPr>
      </w:pPr>
      <w:r>
        <w:rPr>
          <w:rFonts w:hint="eastAsia" w:ascii="宋体" w:hAnsi="宋体" w:eastAsia="宋体" w:cs="宋体"/>
          <w:szCs w:val="21"/>
        </w:rPr>
        <w:t xml:space="preserve">                       </w:t>
      </w:r>
    </w:p>
    <w:p w14:paraId="0A9DF397">
      <w:pPr>
        <w:spacing w:line="288" w:lineRule="auto"/>
        <w:rPr>
          <w:rFonts w:ascii="宋体" w:hAnsi="宋体" w:eastAsia="宋体" w:cs="宋体"/>
          <w:szCs w:val="21"/>
        </w:rPr>
      </w:pPr>
      <w:r>
        <w:rPr>
          <w:rFonts w:hint="eastAsia" w:ascii="宋体" w:hAnsi="宋体" w:eastAsia="宋体" w:cs="宋体"/>
          <w:szCs w:val="21"/>
        </w:rPr>
        <w:t xml:space="preserve">                                                    </w:t>
      </w:r>
    </w:p>
    <w:p w14:paraId="68C5F4F8">
      <w:pPr>
        <w:spacing w:line="288" w:lineRule="auto"/>
        <w:rPr>
          <w:rFonts w:ascii="宋体" w:hAnsi="宋体" w:eastAsia="宋体" w:cs="宋体"/>
          <w:szCs w:val="21"/>
        </w:rPr>
      </w:pPr>
      <w:r>
        <w:rPr>
          <w:rFonts w:hint="eastAsia" w:ascii="宋体" w:hAnsi="宋体" w:eastAsia="宋体" w:cs="宋体"/>
          <w:szCs w:val="21"/>
        </w:rPr>
        <w:t>联系电话：                                 联系电话：</w:t>
      </w:r>
    </w:p>
    <w:p w14:paraId="7E85AEB8">
      <w:pPr>
        <w:spacing w:line="288" w:lineRule="auto"/>
        <w:rPr>
          <w:rFonts w:ascii="宋体" w:hAnsi="宋体" w:eastAsia="宋体" w:cs="宋体"/>
          <w:szCs w:val="21"/>
        </w:rPr>
      </w:pPr>
      <w:r>
        <w:rPr>
          <w:rFonts w:hint="eastAsia" w:ascii="宋体" w:hAnsi="宋体" w:eastAsia="宋体" w:cs="宋体"/>
          <w:szCs w:val="21"/>
        </w:rPr>
        <w:t>签字日期：        年   月    日            签字日期：    年   月    日</w:t>
      </w:r>
    </w:p>
    <w:p w14:paraId="33B5C806">
      <w:pPr>
        <w:rPr>
          <w:rFonts w:hint="default"/>
          <w:lang w:val="en-US" w:eastAsia="zh-CN"/>
        </w:rPr>
      </w:pPr>
    </w:p>
    <w:p w14:paraId="240B0EBF">
      <w:pPr>
        <w:pStyle w:val="17"/>
        <w:rPr>
          <w:rFonts w:hint="default"/>
          <w:lang w:val="en-US" w:eastAsia="zh-CN"/>
        </w:rPr>
      </w:pPr>
    </w:p>
    <w:p w14:paraId="31288942">
      <w:pPr>
        <w:rPr>
          <w:rFonts w:hint="default"/>
          <w:lang w:val="en-US" w:eastAsia="zh-CN"/>
        </w:rPr>
      </w:pPr>
    </w:p>
    <w:p w14:paraId="39C06D29">
      <w:pPr>
        <w:pStyle w:val="17"/>
        <w:rPr>
          <w:rFonts w:hint="default"/>
          <w:lang w:val="en-US" w:eastAsia="zh-CN"/>
        </w:rPr>
      </w:pPr>
    </w:p>
    <w:p w14:paraId="617F38EF">
      <w:pPr>
        <w:rPr>
          <w:rFonts w:hint="default"/>
          <w:lang w:val="en-US" w:eastAsia="zh-CN"/>
        </w:rPr>
      </w:pPr>
    </w:p>
    <w:p w14:paraId="5EACD854">
      <w:pPr>
        <w:pStyle w:val="17"/>
        <w:rPr>
          <w:rFonts w:hint="default"/>
          <w:lang w:val="en-US" w:eastAsia="zh-CN"/>
        </w:rPr>
      </w:pPr>
    </w:p>
    <w:p w14:paraId="1D3D8465">
      <w:pPr>
        <w:rPr>
          <w:rFonts w:hint="default"/>
          <w:lang w:val="en-US" w:eastAsia="zh-CN"/>
        </w:rPr>
      </w:pPr>
    </w:p>
    <w:p w14:paraId="0C481336">
      <w:pPr>
        <w:pStyle w:val="17"/>
        <w:rPr>
          <w:rFonts w:hint="default"/>
          <w:lang w:val="en-US" w:eastAsia="zh-CN"/>
        </w:rPr>
      </w:pPr>
    </w:p>
    <w:p w14:paraId="7CE98C7B">
      <w:pPr>
        <w:rPr>
          <w:rFonts w:hint="default"/>
          <w:lang w:val="en-US" w:eastAsia="zh-CN"/>
        </w:rPr>
      </w:pPr>
    </w:p>
    <w:p w14:paraId="56DF44C4">
      <w:pPr>
        <w:pStyle w:val="17"/>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方正书宋简体">
    <w:altName w:val="宋体"/>
    <w:panose1 w:val="00000000000000000000"/>
    <w:charset w:val="86"/>
    <w:family w:val="roman"/>
    <w:pitch w:val="default"/>
    <w:sig w:usb0="00000000" w:usb1="00000000" w:usb2="00000010" w:usb3="00000000" w:csb0="00040000" w:csb1="00000000"/>
  </w:font>
  <w:font w:name="Hei">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FA1BD">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3FF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pStyle w:val="148"/>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pStyle w:val="152"/>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110"/>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25214F2"/>
    <w:multiLevelType w:val="multilevel"/>
    <w:tmpl w:val="125214F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
    <w:nsid w:val="140A6B21"/>
    <w:multiLevelType w:val="multilevel"/>
    <w:tmpl w:val="140A6B21"/>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215C76AC"/>
    <w:multiLevelType w:val="multilevel"/>
    <w:tmpl w:val="215C76AC"/>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F0E7B2B"/>
    <w:multiLevelType w:val="multilevel"/>
    <w:tmpl w:val="2F0E7B2B"/>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5">
    <w:nsid w:val="34433F59"/>
    <w:multiLevelType w:val="multilevel"/>
    <w:tmpl w:val="34433F59"/>
    <w:lvl w:ilvl="0" w:tentative="0">
      <w:start w:val="1"/>
      <w:numFmt w:val="decimal"/>
      <w:suff w:val="nothing"/>
      <w:lvlText w:val="%1."/>
      <w:lvlJc w:val="left"/>
      <w:pPr>
        <w:ind w:left="420" w:hanging="420"/>
      </w:pPr>
      <w:rPr>
        <w:rFonts w:hint="eastAsia"/>
        <w:b/>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7">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4CE23F7C"/>
    <w:multiLevelType w:val="multilevel"/>
    <w:tmpl w:val="4CE23F7C"/>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9">
    <w:nsid w:val="59794862"/>
    <w:multiLevelType w:val="multilevel"/>
    <w:tmpl w:val="59794862"/>
    <w:lvl w:ilvl="0" w:tentative="0">
      <w:start w:val="1"/>
      <w:numFmt w:val="decimal"/>
      <w:suff w:val="nothing"/>
      <w:lvlText w:val="%1)"/>
      <w:lvlJc w:val="left"/>
      <w:pPr>
        <w:ind w:left="1697" w:hanging="420"/>
      </w:pPr>
      <w:rPr>
        <w:rFonts w:hint="eastAsia"/>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0">
    <w:nsid w:val="63784A10"/>
    <w:multiLevelType w:val="multilevel"/>
    <w:tmpl w:val="63784A1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6B8803BD"/>
    <w:multiLevelType w:val="multilevel"/>
    <w:tmpl w:val="6B8803BD"/>
    <w:lvl w:ilvl="0" w:tentative="0">
      <w:start w:val="1"/>
      <w:numFmt w:val="decimal"/>
      <w:pStyle w:val="138"/>
      <w:suff w:val="nothing"/>
      <w:lvlText w:val="%1. "/>
      <w:lvlJc w:val="left"/>
      <w:pPr>
        <w:ind w:left="624" w:firstLine="0"/>
      </w:pPr>
      <w:rPr>
        <w:rFonts w:hint="default" w:ascii="Times New Roman" w:hAnsi="Times New Roman"/>
        <w:b/>
        <w:i w:val="0"/>
        <w:sz w:val="30"/>
      </w:rPr>
    </w:lvl>
    <w:lvl w:ilvl="1" w:tentative="0">
      <w:start w:val="1"/>
      <w:numFmt w:val="decimal"/>
      <w:isLgl/>
      <w:suff w:val="nothing"/>
      <w:lvlText w:val="%1.%2  "/>
      <w:lvlJc w:val="left"/>
      <w:pPr>
        <w:ind w:left="624" w:firstLine="0"/>
      </w:pPr>
      <w:rPr>
        <w:rFonts w:hint="default" w:ascii="Times New Roman" w:hAnsi="Times New Roman"/>
        <w:b/>
        <w:i w:val="0"/>
      </w:rPr>
    </w:lvl>
    <w:lvl w:ilvl="2" w:tentative="0">
      <w:start w:val="1"/>
      <w:numFmt w:val="decimal"/>
      <w:isLgl/>
      <w:suff w:val="nothing"/>
      <w:lvlText w:val="%1.%2.%3  "/>
      <w:lvlJc w:val="left"/>
      <w:pPr>
        <w:ind w:left="624" w:firstLine="0"/>
      </w:pPr>
      <w:rPr>
        <w:rFonts w:hint="default" w:ascii="Times New Roman" w:hAnsi="Times New Roman"/>
        <w:b/>
        <w:i w:val="0"/>
        <w:sz w:val="28"/>
      </w:rPr>
    </w:lvl>
    <w:lvl w:ilvl="3" w:tentative="0">
      <w:start w:val="1"/>
      <w:numFmt w:val="decimal"/>
      <w:suff w:val="nothing"/>
      <w:lvlText w:val="%4）"/>
      <w:lvlJc w:val="left"/>
      <w:pPr>
        <w:ind w:left="624" w:firstLine="624"/>
      </w:pPr>
      <w:rPr>
        <w:rFonts w:hint="default" w:ascii="Times New Roman" w:hAnsi="Times New Roman"/>
        <w:b/>
        <w:i w:val="0"/>
        <w:sz w:val="24"/>
      </w:rPr>
    </w:lvl>
    <w:lvl w:ilvl="4" w:tentative="0">
      <w:start w:val="1"/>
      <w:numFmt w:val="bullet"/>
      <w:suff w:val="nothing"/>
      <w:lvlText w:val=""/>
      <w:lvlJc w:val="left"/>
      <w:pPr>
        <w:ind w:left="624" w:firstLine="567"/>
      </w:pPr>
      <w:rPr>
        <w:rFonts w:hint="default" w:ascii="Symbol" w:hAnsi="Symbol"/>
        <w:sz w:val="48"/>
      </w:rPr>
    </w:lvl>
    <w:lvl w:ilvl="5" w:tentative="0">
      <w:start w:val="1"/>
      <w:numFmt w:val="none"/>
      <w:suff w:val="nothing"/>
      <w:lvlText w:val=""/>
      <w:lvlJc w:val="left"/>
      <w:pPr>
        <w:ind w:left="624" w:firstLine="0"/>
      </w:pPr>
      <w:rPr>
        <w:rFonts w:hint="eastAsia"/>
      </w:rPr>
    </w:lvl>
    <w:lvl w:ilvl="6" w:tentative="0">
      <w:start w:val="1"/>
      <w:numFmt w:val="none"/>
      <w:pStyle w:val="8"/>
      <w:suff w:val="nothing"/>
      <w:lvlText w:val=""/>
      <w:lvlJc w:val="left"/>
      <w:pPr>
        <w:ind w:left="624" w:firstLine="0"/>
      </w:pPr>
      <w:rPr>
        <w:rFonts w:hint="eastAsia"/>
      </w:rPr>
    </w:lvl>
    <w:lvl w:ilvl="7" w:tentative="0">
      <w:start w:val="1"/>
      <w:numFmt w:val="none"/>
      <w:pStyle w:val="10"/>
      <w:suff w:val="nothing"/>
      <w:lvlText w:val=""/>
      <w:lvlJc w:val="left"/>
      <w:pPr>
        <w:ind w:left="624" w:firstLine="0"/>
      </w:pPr>
      <w:rPr>
        <w:rFonts w:hint="eastAsia"/>
      </w:rPr>
    </w:lvl>
    <w:lvl w:ilvl="8" w:tentative="0">
      <w:start w:val="1"/>
      <w:numFmt w:val="none"/>
      <w:pStyle w:val="11"/>
      <w:suff w:val="nothing"/>
      <w:lvlText w:val=""/>
      <w:lvlJc w:val="left"/>
      <w:pPr>
        <w:ind w:left="624" w:firstLine="0"/>
      </w:pPr>
      <w:rPr>
        <w:rFonts w:hint="eastAsia"/>
      </w:rPr>
    </w:lvl>
  </w:abstractNum>
  <w:abstractNum w:abstractNumId="12">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1092596"/>
    <w:multiLevelType w:val="multilevel"/>
    <w:tmpl w:val="71092596"/>
    <w:lvl w:ilvl="0" w:tentative="0">
      <w:start w:val="1"/>
      <w:numFmt w:val="decimal"/>
      <w:lvlText w:val="%1."/>
      <w:lvlJc w:val="left"/>
      <w:pPr>
        <w:ind w:left="420" w:hanging="420"/>
      </w:pPr>
      <w:rPr>
        <w:rFonts w:hint="eastAsia"/>
      </w:rPr>
    </w:lvl>
    <w:lvl w:ilvl="1" w:tentative="0">
      <w:start w:val="1"/>
      <w:numFmt w:val="decimal"/>
      <w:suff w:val="nothing"/>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5"/>
      <w:numFmt w:val="japaneseCounting"/>
      <w:lvlText w:val="%4、"/>
      <w:lvlJc w:val="left"/>
      <w:pPr>
        <w:ind w:left="450" w:hanging="450"/>
      </w:pPr>
      <w:rPr>
        <w:rFonts w:hint="default"/>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76E92880"/>
    <w:multiLevelType w:val="multilevel"/>
    <w:tmpl w:val="76E92880"/>
    <w:lvl w:ilvl="0" w:tentative="0">
      <w:start w:val="1"/>
      <w:numFmt w:val="decimal"/>
      <w:suff w:val="nothing"/>
      <w:lvlText w:val="%1)"/>
      <w:lvlJc w:val="left"/>
      <w:pPr>
        <w:ind w:left="840" w:hanging="420"/>
      </w:pPr>
      <w:rPr>
        <w:rFonts w:hint="eastAsia" w:ascii="宋体" w:hAnsi="宋体" w:eastAsia="宋体"/>
        <w:b w:val="0"/>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1"/>
  </w:num>
  <w:num w:numId="2">
    <w:abstractNumId w:val="0"/>
  </w:num>
  <w:num w:numId="3">
    <w:abstractNumId w:val="10"/>
  </w:num>
  <w:num w:numId="4">
    <w:abstractNumId w:val="5"/>
  </w:num>
  <w:num w:numId="5">
    <w:abstractNumId w:val="6"/>
  </w:num>
  <w:num w:numId="6">
    <w:abstractNumId w:val="3"/>
  </w:num>
  <w:num w:numId="7">
    <w:abstractNumId w:val="13"/>
  </w:num>
  <w:num w:numId="8">
    <w:abstractNumId w:val="14"/>
  </w:num>
  <w:num w:numId="9">
    <w:abstractNumId w:val="9"/>
  </w:num>
  <w:num w:numId="10">
    <w:abstractNumId w:val="1"/>
  </w:num>
  <w:num w:numId="11">
    <w:abstractNumId w:val="7"/>
  </w:num>
  <w:num w:numId="12">
    <w:abstractNumId w:val="2"/>
  </w:num>
  <w:num w:numId="13">
    <w:abstractNumId w:val="12"/>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5ZjdkNDNlNjQ3NWI1YTBiNmFiYmY2MGIwMTU3MzgifQ=="/>
  </w:docVars>
  <w:rsids>
    <w:rsidRoot w:val="00B1413B"/>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00A"/>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048"/>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7C2"/>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2E79"/>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40449"/>
    <w:rsid w:val="00140735"/>
    <w:rsid w:val="00140764"/>
    <w:rsid w:val="00140AD2"/>
    <w:rsid w:val="00142463"/>
    <w:rsid w:val="001446C4"/>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2605"/>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4C9"/>
    <w:rsid w:val="001B0A70"/>
    <w:rsid w:val="001B0AC9"/>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3EC"/>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5E59"/>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03A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2177"/>
    <w:rsid w:val="00232477"/>
    <w:rsid w:val="002325B8"/>
    <w:rsid w:val="00233022"/>
    <w:rsid w:val="002337D6"/>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177"/>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3F61"/>
    <w:rsid w:val="00314DC3"/>
    <w:rsid w:val="00315507"/>
    <w:rsid w:val="00317030"/>
    <w:rsid w:val="003172A6"/>
    <w:rsid w:val="00317315"/>
    <w:rsid w:val="0031760F"/>
    <w:rsid w:val="00317F58"/>
    <w:rsid w:val="00317FC5"/>
    <w:rsid w:val="003209EC"/>
    <w:rsid w:val="0032120F"/>
    <w:rsid w:val="003212BB"/>
    <w:rsid w:val="0032295D"/>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D74"/>
    <w:rsid w:val="00346F81"/>
    <w:rsid w:val="003502A7"/>
    <w:rsid w:val="00350BC1"/>
    <w:rsid w:val="00350F5D"/>
    <w:rsid w:val="0035213F"/>
    <w:rsid w:val="003526C3"/>
    <w:rsid w:val="003538B6"/>
    <w:rsid w:val="00354F70"/>
    <w:rsid w:val="00355723"/>
    <w:rsid w:val="00355E05"/>
    <w:rsid w:val="00355F34"/>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EB0"/>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651"/>
    <w:rsid w:val="00387B8E"/>
    <w:rsid w:val="00387DB4"/>
    <w:rsid w:val="00387F27"/>
    <w:rsid w:val="0039056D"/>
    <w:rsid w:val="00390934"/>
    <w:rsid w:val="003917F8"/>
    <w:rsid w:val="0039220C"/>
    <w:rsid w:val="00392847"/>
    <w:rsid w:val="00392A90"/>
    <w:rsid w:val="00393D24"/>
    <w:rsid w:val="003944C4"/>
    <w:rsid w:val="00394537"/>
    <w:rsid w:val="00395A64"/>
    <w:rsid w:val="00395B32"/>
    <w:rsid w:val="00395BAA"/>
    <w:rsid w:val="00395C9C"/>
    <w:rsid w:val="0039695A"/>
    <w:rsid w:val="00396AA3"/>
    <w:rsid w:val="00396B3E"/>
    <w:rsid w:val="00396B51"/>
    <w:rsid w:val="00396C0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A79"/>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28CB"/>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83"/>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587"/>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400"/>
    <w:rsid w:val="004F6BB2"/>
    <w:rsid w:val="0050046A"/>
    <w:rsid w:val="0050069F"/>
    <w:rsid w:val="005015A4"/>
    <w:rsid w:val="00501F2E"/>
    <w:rsid w:val="005040E3"/>
    <w:rsid w:val="005045F0"/>
    <w:rsid w:val="00504C82"/>
    <w:rsid w:val="0050509A"/>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12"/>
    <w:rsid w:val="005513E6"/>
    <w:rsid w:val="005521A5"/>
    <w:rsid w:val="005538EE"/>
    <w:rsid w:val="00553DCB"/>
    <w:rsid w:val="00553E8C"/>
    <w:rsid w:val="00554841"/>
    <w:rsid w:val="00554CF9"/>
    <w:rsid w:val="00554EDE"/>
    <w:rsid w:val="00555B34"/>
    <w:rsid w:val="00555DD0"/>
    <w:rsid w:val="00557DCD"/>
    <w:rsid w:val="00557E8B"/>
    <w:rsid w:val="005610A5"/>
    <w:rsid w:val="00561343"/>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3EA"/>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17"/>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61B"/>
    <w:rsid w:val="00671DC8"/>
    <w:rsid w:val="00672DEF"/>
    <w:rsid w:val="006749CD"/>
    <w:rsid w:val="0067505E"/>
    <w:rsid w:val="00675D11"/>
    <w:rsid w:val="00675E52"/>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6C1"/>
    <w:rsid w:val="006D4BC7"/>
    <w:rsid w:val="006D5FA7"/>
    <w:rsid w:val="006D5FC6"/>
    <w:rsid w:val="006D66AF"/>
    <w:rsid w:val="006D7E04"/>
    <w:rsid w:val="006E041F"/>
    <w:rsid w:val="006E1A70"/>
    <w:rsid w:val="006E2065"/>
    <w:rsid w:val="006E25F5"/>
    <w:rsid w:val="006E30E9"/>
    <w:rsid w:val="006E34BF"/>
    <w:rsid w:val="006E405B"/>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2EDF"/>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727"/>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0B8"/>
    <w:rsid w:val="007F26F4"/>
    <w:rsid w:val="007F2A0A"/>
    <w:rsid w:val="007F3007"/>
    <w:rsid w:val="007F45F5"/>
    <w:rsid w:val="007F4B5C"/>
    <w:rsid w:val="007F543A"/>
    <w:rsid w:val="007F6EAD"/>
    <w:rsid w:val="007F6F6C"/>
    <w:rsid w:val="007F7192"/>
    <w:rsid w:val="007F7EA8"/>
    <w:rsid w:val="0080065E"/>
    <w:rsid w:val="008022D7"/>
    <w:rsid w:val="00802E73"/>
    <w:rsid w:val="008034FC"/>
    <w:rsid w:val="00803D09"/>
    <w:rsid w:val="00804467"/>
    <w:rsid w:val="00804A1E"/>
    <w:rsid w:val="00805867"/>
    <w:rsid w:val="00805D27"/>
    <w:rsid w:val="008073C9"/>
    <w:rsid w:val="0080750B"/>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72A"/>
    <w:rsid w:val="0084388B"/>
    <w:rsid w:val="008438F3"/>
    <w:rsid w:val="00843983"/>
    <w:rsid w:val="00844268"/>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278"/>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0E6"/>
    <w:rsid w:val="008838E4"/>
    <w:rsid w:val="00883CF4"/>
    <w:rsid w:val="00883FC7"/>
    <w:rsid w:val="008841DC"/>
    <w:rsid w:val="00885B35"/>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DB0"/>
    <w:rsid w:val="008C4F80"/>
    <w:rsid w:val="008C506F"/>
    <w:rsid w:val="008C52F6"/>
    <w:rsid w:val="008C5456"/>
    <w:rsid w:val="008C5464"/>
    <w:rsid w:val="008C6976"/>
    <w:rsid w:val="008C7245"/>
    <w:rsid w:val="008C7483"/>
    <w:rsid w:val="008C7BEA"/>
    <w:rsid w:val="008D131B"/>
    <w:rsid w:val="008D1C9C"/>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159"/>
    <w:rsid w:val="00926F26"/>
    <w:rsid w:val="009314AC"/>
    <w:rsid w:val="00931CF3"/>
    <w:rsid w:val="00932E40"/>
    <w:rsid w:val="00933852"/>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6E15"/>
    <w:rsid w:val="009A73B1"/>
    <w:rsid w:val="009A7C1F"/>
    <w:rsid w:val="009B02A9"/>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D78"/>
    <w:rsid w:val="009C3502"/>
    <w:rsid w:val="009C35B0"/>
    <w:rsid w:val="009C3DE6"/>
    <w:rsid w:val="009C4019"/>
    <w:rsid w:val="009C40CD"/>
    <w:rsid w:val="009C4347"/>
    <w:rsid w:val="009C5FD0"/>
    <w:rsid w:val="009C6C12"/>
    <w:rsid w:val="009C710D"/>
    <w:rsid w:val="009C734E"/>
    <w:rsid w:val="009C77BA"/>
    <w:rsid w:val="009D0859"/>
    <w:rsid w:val="009D1E10"/>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4F5C"/>
    <w:rsid w:val="00A1557C"/>
    <w:rsid w:val="00A16824"/>
    <w:rsid w:val="00A16848"/>
    <w:rsid w:val="00A16C1A"/>
    <w:rsid w:val="00A17C7C"/>
    <w:rsid w:val="00A17E79"/>
    <w:rsid w:val="00A2034C"/>
    <w:rsid w:val="00A21EC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A7D"/>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68CE"/>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99D"/>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2646"/>
    <w:rsid w:val="00AC278A"/>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0BFC"/>
    <w:rsid w:val="00AF101C"/>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3B"/>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542"/>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80D"/>
    <w:rsid w:val="00B63A66"/>
    <w:rsid w:val="00B641E1"/>
    <w:rsid w:val="00B6476E"/>
    <w:rsid w:val="00B65480"/>
    <w:rsid w:val="00B72091"/>
    <w:rsid w:val="00B72C22"/>
    <w:rsid w:val="00B72CC7"/>
    <w:rsid w:val="00B7408F"/>
    <w:rsid w:val="00B743CB"/>
    <w:rsid w:val="00B750F4"/>
    <w:rsid w:val="00B75479"/>
    <w:rsid w:val="00B75707"/>
    <w:rsid w:val="00B767C9"/>
    <w:rsid w:val="00B7707B"/>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D8E"/>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4FC3"/>
    <w:rsid w:val="00C56AB6"/>
    <w:rsid w:val="00C56C34"/>
    <w:rsid w:val="00C56C57"/>
    <w:rsid w:val="00C5751B"/>
    <w:rsid w:val="00C57B91"/>
    <w:rsid w:val="00C60472"/>
    <w:rsid w:val="00C60E72"/>
    <w:rsid w:val="00C62929"/>
    <w:rsid w:val="00C62E09"/>
    <w:rsid w:val="00C62EBC"/>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86F"/>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C5B"/>
    <w:rsid w:val="00CA32B7"/>
    <w:rsid w:val="00CA34C3"/>
    <w:rsid w:val="00CA39DD"/>
    <w:rsid w:val="00CA4030"/>
    <w:rsid w:val="00CA4F8A"/>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E4D"/>
    <w:rsid w:val="00D43408"/>
    <w:rsid w:val="00D4357D"/>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3F5"/>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A72FF"/>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60E3"/>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D0D"/>
    <w:rsid w:val="00E22ECF"/>
    <w:rsid w:val="00E23A0F"/>
    <w:rsid w:val="00E24853"/>
    <w:rsid w:val="00E2594D"/>
    <w:rsid w:val="00E25BE8"/>
    <w:rsid w:val="00E26A8B"/>
    <w:rsid w:val="00E26F0E"/>
    <w:rsid w:val="00E313F4"/>
    <w:rsid w:val="00E3167F"/>
    <w:rsid w:val="00E33B93"/>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9C9"/>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2EB"/>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E03"/>
    <w:rsid w:val="00EB12BB"/>
    <w:rsid w:val="00EB16CD"/>
    <w:rsid w:val="00EB1CF6"/>
    <w:rsid w:val="00EB1FF8"/>
    <w:rsid w:val="00EB24B8"/>
    <w:rsid w:val="00EB24DC"/>
    <w:rsid w:val="00EB305A"/>
    <w:rsid w:val="00EB3226"/>
    <w:rsid w:val="00EB37DA"/>
    <w:rsid w:val="00EB3A5B"/>
    <w:rsid w:val="00EB3E5D"/>
    <w:rsid w:val="00EB528D"/>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57D"/>
    <w:rsid w:val="00EF5D03"/>
    <w:rsid w:val="00EF5DF4"/>
    <w:rsid w:val="00EF5F21"/>
    <w:rsid w:val="00EF68CD"/>
    <w:rsid w:val="00EF6D7D"/>
    <w:rsid w:val="00EF76EA"/>
    <w:rsid w:val="00EF7AF8"/>
    <w:rsid w:val="00F00D3D"/>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0E9C"/>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415"/>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3EC8"/>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755"/>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D7801"/>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D46A30"/>
    <w:rsid w:val="01E94042"/>
    <w:rsid w:val="02C559AA"/>
    <w:rsid w:val="034D1474"/>
    <w:rsid w:val="036A1568"/>
    <w:rsid w:val="0451433B"/>
    <w:rsid w:val="045D10A1"/>
    <w:rsid w:val="04D850EF"/>
    <w:rsid w:val="05121E5F"/>
    <w:rsid w:val="051C68B3"/>
    <w:rsid w:val="059F3847"/>
    <w:rsid w:val="05CE0506"/>
    <w:rsid w:val="06631588"/>
    <w:rsid w:val="06652463"/>
    <w:rsid w:val="06A87D2B"/>
    <w:rsid w:val="06E66CC7"/>
    <w:rsid w:val="07365706"/>
    <w:rsid w:val="07B13964"/>
    <w:rsid w:val="08067BA5"/>
    <w:rsid w:val="08E21B49"/>
    <w:rsid w:val="08F42EFE"/>
    <w:rsid w:val="0B7D28D5"/>
    <w:rsid w:val="0C0A3890"/>
    <w:rsid w:val="0CCC5F5F"/>
    <w:rsid w:val="0D450FD4"/>
    <w:rsid w:val="0DB80CEF"/>
    <w:rsid w:val="0E45273C"/>
    <w:rsid w:val="0E4A4857"/>
    <w:rsid w:val="0EAB61F1"/>
    <w:rsid w:val="0EFB1BB6"/>
    <w:rsid w:val="0F112DA0"/>
    <w:rsid w:val="0F4F578B"/>
    <w:rsid w:val="0FF7237E"/>
    <w:rsid w:val="10095D3F"/>
    <w:rsid w:val="10AD30E4"/>
    <w:rsid w:val="10C52323"/>
    <w:rsid w:val="10F16DCD"/>
    <w:rsid w:val="11432226"/>
    <w:rsid w:val="11E443DA"/>
    <w:rsid w:val="13294592"/>
    <w:rsid w:val="13EB3E29"/>
    <w:rsid w:val="145C0E18"/>
    <w:rsid w:val="152662C1"/>
    <w:rsid w:val="154A4F11"/>
    <w:rsid w:val="155E7D80"/>
    <w:rsid w:val="157B57FF"/>
    <w:rsid w:val="15A44FCD"/>
    <w:rsid w:val="15D65D9A"/>
    <w:rsid w:val="164B2437"/>
    <w:rsid w:val="166259E2"/>
    <w:rsid w:val="16B637AF"/>
    <w:rsid w:val="170D41AC"/>
    <w:rsid w:val="174F0CF1"/>
    <w:rsid w:val="177436F0"/>
    <w:rsid w:val="178D6106"/>
    <w:rsid w:val="17A1507B"/>
    <w:rsid w:val="17A27EDA"/>
    <w:rsid w:val="184D07FE"/>
    <w:rsid w:val="18CC6D33"/>
    <w:rsid w:val="19263C32"/>
    <w:rsid w:val="19593F3D"/>
    <w:rsid w:val="195C5947"/>
    <w:rsid w:val="19805192"/>
    <w:rsid w:val="19DA6D1D"/>
    <w:rsid w:val="19DD1C1A"/>
    <w:rsid w:val="1A145C1A"/>
    <w:rsid w:val="1A253E83"/>
    <w:rsid w:val="1A3B1B57"/>
    <w:rsid w:val="1A67638F"/>
    <w:rsid w:val="1A991BB8"/>
    <w:rsid w:val="1AB2467B"/>
    <w:rsid w:val="1AD611BB"/>
    <w:rsid w:val="1B756F73"/>
    <w:rsid w:val="1C202D43"/>
    <w:rsid w:val="1CA53AB9"/>
    <w:rsid w:val="1CEF17F7"/>
    <w:rsid w:val="1D081F6E"/>
    <w:rsid w:val="1D084F71"/>
    <w:rsid w:val="1D6218B2"/>
    <w:rsid w:val="1D8067AE"/>
    <w:rsid w:val="1DBA2C3C"/>
    <w:rsid w:val="1DF223D6"/>
    <w:rsid w:val="1DF50BDD"/>
    <w:rsid w:val="1EF26B32"/>
    <w:rsid w:val="1F902060"/>
    <w:rsid w:val="1F967A0D"/>
    <w:rsid w:val="1FDE100C"/>
    <w:rsid w:val="20AD29B4"/>
    <w:rsid w:val="20C82B4E"/>
    <w:rsid w:val="212769BF"/>
    <w:rsid w:val="21D0601B"/>
    <w:rsid w:val="22610974"/>
    <w:rsid w:val="22853D53"/>
    <w:rsid w:val="228E25F8"/>
    <w:rsid w:val="23521BAD"/>
    <w:rsid w:val="238F5E34"/>
    <w:rsid w:val="23B83C9F"/>
    <w:rsid w:val="23ED5B1D"/>
    <w:rsid w:val="24494E8C"/>
    <w:rsid w:val="24605E31"/>
    <w:rsid w:val="24695B13"/>
    <w:rsid w:val="254A48EC"/>
    <w:rsid w:val="258C4E85"/>
    <w:rsid w:val="26352B82"/>
    <w:rsid w:val="27920434"/>
    <w:rsid w:val="27927EA2"/>
    <w:rsid w:val="27A81A36"/>
    <w:rsid w:val="27C41FC5"/>
    <w:rsid w:val="28187C21"/>
    <w:rsid w:val="282D50EF"/>
    <w:rsid w:val="288E3327"/>
    <w:rsid w:val="28970144"/>
    <w:rsid w:val="28A478EF"/>
    <w:rsid w:val="29262DDA"/>
    <w:rsid w:val="29624EED"/>
    <w:rsid w:val="29673F0C"/>
    <w:rsid w:val="2A3E6679"/>
    <w:rsid w:val="2A877797"/>
    <w:rsid w:val="2BEB5EB7"/>
    <w:rsid w:val="2C881338"/>
    <w:rsid w:val="2D1B1C2D"/>
    <w:rsid w:val="2D2D342B"/>
    <w:rsid w:val="2D377643"/>
    <w:rsid w:val="2DEC7116"/>
    <w:rsid w:val="2E5545E5"/>
    <w:rsid w:val="2EC537F0"/>
    <w:rsid w:val="2F770C66"/>
    <w:rsid w:val="2FE20F33"/>
    <w:rsid w:val="30CB7674"/>
    <w:rsid w:val="30FB0C41"/>
    <w:rsid w:val="325762F9"/>
    <w:rsid w:val="32CA53AB"/>
    <w:rsid w:val="330C1512"/>
    <w:rsid w:val="332350B4"/>
    <w:rsid w:val="332726EA"/>
    <w:rsid w:val="334600E8"/>
    <w:rsid w:val="335C44B1"/>
    <w:rsid w:val="33905DFE"/>
    <w:rsid w:val="33B87B70"/>
    <w:rsid w:val="33E7300C"/>
    <w:rsid w:val="343B6F1E"/>
    <w:rsid w:val="349F6EDF"/>
    <w:rsid w:val="34A402E0"/>
    <w:rsid w:val="34D62480"/>
    <w:rsid w:val="358F607B"/>
    <w:rsid w:val="36304D8A"/>
    <w:rsid w:val="36455341"/>
    <w:rsid w:val="368B0088"/>
    <w:rsid w:val="36DA6238"/>
    <w:rsid w:val="37881085"/>
    <w:rsid w:val="378F3948"/>
    <w:rsid w:val="38B21EA3"/>
    <w:rsid w:val="38B955D1"/>
    <w:rsid w:val="38C54A64"/>
    <w:rsid w:val="3960707A"/>
    <w:rsid w:val="398D3066"/>
    <w:rsid w:val="39C173D5"/>
    <w:rsid w:val="3A620FF5"/>
    <w:rsid w:val="3A6E3355"/>
    <w:rsid w:val="3A7E6AD2"/>
    <w:rsid w:val="3A9974CC"/>
    <w:rsid w:val="3AAE2D66"/>
    <w:rsid w:val="3AF10143"/>
    <w:rsid w:val="3B576B37"/>
    <w:rsid w:val="3B71309E"/>
    <w:rsid w:val="3B7E248A"/>
    <w:rsid w:val="3BC5740B"/>
    <w:rsid w:val="3D0461C5"/>
    <w:rsid w:val="3D937B6F"/>
    <w:rsid w:val="3DAF10E5"/>
    <w:rsid w:val="3F4D67A7"/>
    <w:rsid w:val="40097A57"/>
    <w:rsid w:val="401924B6"/>
    <w:rsid w:val="41393D6C"/>
    <w:rsid w:val="413F2658"/>
    <w:rsid w:val="421F2BCA"/>
    <w:rsid w:val="433235EB"/>
    <w:rsid w:val="43517810"/>
    <w:rsid w:val="43B64969"/>
    <w:rsid w:val="4433372D"/>
    <w:rsid w:val="44C4086C"/>
    <w:rsid w:val="44DC4379"/>
    <w:rsid w:val="453315B7"/>
    <w:rsid w:val="455B2FFA"/>
    <w:rsid w:val="45B36B0F"/>
    <w:rsid w:val="460D0F13"/>
    <w:rsid w:val="46611221"/>
    <w:rsid w:val="47313CB5"/>
    <w:rsid w:val="474A629D"/>
    <w:rsid w:val="47E6606E"/>
    <w:rsid w:val="48392FC1"/>
    <w:rsid w:val="489A0EB6"/>
    <w:rsid w:val="49065CC2"/>
    <w:rsid w:val="496C6060"/>
    <w:rsid w:val="49BE1276"/>
    <w:rsid w:val="49D7054F"/>
    <w:rsid w:val="49FA7BDB"/>
    <w:rsid w:val="49FE535F"/>
    <w:rsid w:val="4AF131C2"/>
    <w:rsid w:val="4AFB5D8E"/>
    <w:rsid w:val="4B0A2471"/>
    <w:rsid w:val="4B163E9D"/>
    <w:rsid w:val="4B865D88"/>
    <w:rsid w:val="4B912FAD"/>
    <w:rsid w:val="4BD47A05"/>
    <w:rsid w:val="4C993CD7"/>
    <w:rsid w:val="4CBB79DC"/>
    <w:rsid w:val="4CD35C4C"/>
    <w:rsid w:val="4CF41D17"/>
    <w:rsid w:val="4D5A571F"/>
    <w:rsid w:val="4D7D797F"/>
    <w:rsid w:val="4E580A89"/>
    <w:rsid w:val="4E630603"/>
    <w:rsid w:val="4E7418D9"/>
    <w:rsid w:val="4E894A7C"/>
    <w:rsid w:val="4EFE70A6"/>
    <w:rsid w:val="50CA4969"/>
    <w:rsid w:val="516B1411"/>
    <w:rsid w:val="521A36CE"/>
    <w:rsid w:val="52674F40"/>
    <w:rsid w:val="52704537"/>
    <w:rsid w:val="527C307F"/>
    <w:rsid w:val="52840CE5"/>
    <w:rsid w:val="52A14962"/>
    <w:rsid w:val="52B445AC"/>
    <w:rsid w:val="539F7720"/>
    <w:rsid w:val="53CF78AF"/>
    <w:rsid w:val="54024B9F"/>
    <w:rsid w:val="555869E7"/>
    <w:rsid w:val="55BE69D9"/>
    <w:rsid w:val="55FF50B5"/>
    <w:rsid w:val="565F24C7"/>
    <w:rsid w:val="566D339A"/>
    <w:rsid w:val="56F46231"/>
    <w:rsid w:val="574907D2"/>
    <w:rsid w:val="574D7210"/>
    <w:rsid w:val="574E7653"/>
    <w:rsid w:val="576E4815"/>
    <w:rsid w:val="57802226"/>
    <w:rsid w:val="578734C3"/>
    <w:rsid w:val="578744CF"/>
    <w:rsid w:val="57924E5B"/>
    <w:rsid w:val="57A63600"/>
    <w:rsid w:val="57B85F76"/>
    <w:rsid w:val="58986FFA"/>
    <w:rsid w:val="58B140CA"/>
    <w:rsid w:val="58C716F4"/>
    <w:rsid w:val="591C37E1"/>
    <w:rsid w:val="59366271"/>
    <w:rsid w:val="5B50710E"/>
    <w:rsid w:val="5B98266F"/>
    <w:rsid w:val="5B9D3200"/>
    <w:rsid w:val="5BFD3F95"/>
    <w:rsid w:val="5C081966"/>
    <w:rsid w:val="5C902DC4"/>
    <w:rsid w:val="5CA82D45"/>
    <w:rsid w:val="5CC7698D"/>
    <w:rsid w:val="5D594D5B"/>
    <w:rsid w:val="5D9615C0"/>
    <w:rsid w:val="5DED5C02"/>
    <w:rsid w:val="5E7464DC"/>
    <w:rsid w:val="5E9B7179"/>
    <w:rsid w:val="5F04790E"/>
    <w:rsid w:val="5F5008DD"/>
    <w:rsid w:val="5F7408C2"/>
    <w:rsid w:val="6000236F"/>
    <w:rsid w:val="60F82E35"/>
    <w:rsid w:val="610F1A58"/>
    <w:rsid w:val="611C2FBF"/>
    <w:rsid w:val="615D002E"/>
    <w:rsid w:val="616A693A"/>
    <w:rsid w:val="61707BC3"/>
    <w:rsid w:val="62875416"/>
    <w:rsid w:val="62876CB0"/>
    <w:rsid w:val="62C1049A"/>
    <w:rsid w:val="62EB7455"/>
    <w:rsid w:val="646C150D"/>
    <w:rsid w:val="65550CB8"/>
    <w:rsid w:val="65C92755"/>
    <w:rsid w:val="6605098D"/>
    <w:rsid w:val="666A65DD"/>
    <w:rsid w:val="66E437B9"/>
    <w:rsid w:val="67455A13"/>
    <w:rsid w:val="678E2340"/>
    <w:rsid w:val="67D45E9B"/>
    <w:rsid w:val="67E14471"/>
    <w:rsid w:val="68764798"/>
    <w:rsid w:val="689B55A1"/>
    <w:rsid w:val="69694C28"/>
    <w:rsid w:val="69F15297"/>
    <w:rsid w:val="69F66A68"/>
    <w:rsid w:val="69FF1ADE"/>
    <w:rsid w:val="6AB9187F"/>
    <w:rsid w:val="6ADF117F"/>
    <w:rsid w:val="6B6A3EEB"/>
    <w:rsid w:val="6D176E06"/>
    <w:rsid w:val="6D3C22F3"/>
    <w:rsid w:val="6D45556C"/>
    <w:rsid w:val="6E250C4D"/>
    <w:rsid w:val="6F1E7909"/>
    <w:rsid w:val="6F853AF9"/>
    <w:rsid w:val="6FCA736F"/>
    <w:rsid w:val="70025714"/>
    <w:rsid w:val="705461B1"/>
    <w:rsid w:val="70AB7EBB"/>
    <w:rsid w:val="70D431DC"/>
    <w:rsid w:val="712A5284"/>
    <w:rsid w:val="71700574"/>
    <w:rsid w:val="717324A2"/>
    <w:rsid w:val="71FE6F8A"/>
    <w:rsid w:val="720C5569"/>
    <w:rsid w:val="72113D4E"/>
    <w:rsid w:val="722D1E68"/>
    <w:rsid w:val="725E60B5"/>
    <w:rsid w:val="72723227"/>
    <w:rsid w:val="72E07E38"/>
    <w:rsid w:val="749725B8"/>
    <w:rsid w:val="76305682"/>
    <w:rsid w:val="76D31458"/>
    <w:rsid w:val="76E31CA8"/>
    <w:rsid w:val="77246397"/>
    <w:rsid w:val="77615E95"/>
    <w:rsid w:val="777D3C34"/>
    <w:rsid w:val="782B7C38"/>
    <w:rsid w:val="784824C7"/>
    <w:rsid w:val="78B31F85"/>
    <w:rsid w:val="79B66C07"/>
    <w:rsid w:val="79D115A5"/>
    <w:rsid w:val="7A187A65"/>
    <w:rsid w:val="7AC6317B"/>
    <w:rsid w:val="7AFC6F78"/>
    <w:rsid w:val="7B2C222A"/>
    <w:rsid w:val="7B8B2DC3"/>
    <w:rsid w:val="7B8D10F5"/>
    <w:rsid w:val="7C182C9F"/>
    <w:rsid w:val="7C61212E"/>
    <w:rsid w:val="7CB60A26"/>
    <w:rsid w:val="7D8A277E"/>
    <w:rsid w:val="7DB162F7"/>
    <w:rsid w:val="7EB663A9"/>
    <w:rsid w:val="7F5B5141"/>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2"/>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sz w:val="32"/>
      <w:szCs w:val="32"/>
    </w:rPr>
  </w:style>
  <w:style w:type="paragraph" w:styleId="5">
    <w:name w:val="heading 4"/>
    <w:basedOn w:val="1"/>
    <w:next w:val="1"/>
    <w:link w:val="57"/>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8"/>
    <w:qFormat/>
    <w:uiPriority w:val="0"/>
    <w:pPr>
      <w:keepNext/>
      <w:keepLines/>
      <w:spacing w:before="280" w:after="290" w:line="376" w:lineRule="auto"/>
      <w:outlineLvl w:val="4"/>
    </w:pPr>
    <w:rPr>
      <w:b/>
      <w:bCs/>
      <w:sz w:val="28"/>
      <w:szCs w:val="28"/>
    </w:rPr>
  </w:style>
  <w:style w:type="paragraph" w:styleId="7">
    <w:name w:val="heading 6"/>
    <w:basedOn w:val="1"/>
    <w:next w:val="1"/>
    <w:link w:val="59"/>
    <w:qFormat/>
    <w:uiPriority w:val="0"/>
    <w:pPr>
      <w:keepNext/>
      <w:keepLines/>
      <w:widowControl/>
      <w:spacing w:before="240" w:after="64" w:line="320" w:lineRule="auto"/>
      <w:jc w:val="left"/>
      <w:outlineLvl w:val="5"/>
    </w:pPr>
    <w:rPr>
      <w:rFonts w:ascii="Arial" w:hAnsi="Arial" w:eastAsia="黑体"/>
      <w:b/>
      <w:bCs/>
      <w:kern w:val="0"/>
      <w:sz w:val="24"/>
      <w:szCs w:val="24"/>
    </w:rPr>
  </w:style>
  <w:style w:type="paragraph" w:styleId="8">
    <w:name w:val="heading 7"/>
    <w:basedOn w:val="1"/>
    <w:next w:val="9"/>
    <w:link w:val="60"/>
    <w:qFormat/>
    <w:uiPriority w:val="0"/>
    <w:pPr>
      <w:keepNext/>
      <w:keepLines/>
      <w:numPr>
        <w:ilvl w:val="6"/>
        <w:numId w:val="1"/>
      </w:numPr>
      <w:adjustRightInd w:val="0"/>
      <w:snapToGrid w:val="0"/>
      <w:spacing w:before="240" w:line="320" w:lineRule="auto"/>
      <w:outlineLvl w:val="6"/>
    </w:pPr>
    <w:rPr>
      <w:b/>
      <w:sz w:val="28"/>
      <w:szCs w:val="20"/>
    </w:rPr>
  </w:style>
  <w:style w:type="paragraph" w:styleId="10">
    <w:name w:val="heading 8"/>
    <w:basedOn w:val="1"/>
    <w:next w:val="9"/>
    <w:link w:val="62"/>
    <w:qFormat/>
    <w:uiPriority w:val="0"/>
    <w:pPr>
      <w:keepNext/>
      <w:keepLines/>
      <w:numPr>
        <w:ilvl w:val="7"/>
        <w:numId w:val="1"/>
      </w:numPr>
      <w:adjustRightInd w:val="0"/>
      <w:snapToGrid w:val="0"/>
      <w:spacing w:before="240" w:line="320" w:lineRule="auto"/>
      <w:outlineLvl w:val="7"/>
    </w:pPr>
    <w:rPr>
      <w:rFonts w:ascii="Arial" w:hAnsi="Arial" w:eastAsia="黑体"/>
      <w:sz w:val="28"/>
      <w:szCs w:val="20"/>
    </w:rPr>
  </w:style>
  <w:style w:type="paragraph" w:styleId="11">
    <w:name w:val="heading 9"/>
    <w:basedOn w:val="1"/>
    <w:next w:val="9"/>
    <w:link w:val="63"/>
    <w:qFormat/>
    <w:uiPriority w:val="0"/>
    <w:pPr>
      <w:keepNext/>
      <w:keepLines/>
      <w:numPr>
        <w:ilvl w:val="8"/>
        <w:numId w:val="1"/>
      </w:numPr>
      <w:adjustRightInd w:val="0"/>
      <w:snapToGrid w:val="0"/>
      <w:spacing w:before="240" w:line="320" w:lineRule="auto"/>
      <w:outlineLvl w:val="8"/>
    </w:pPr>
    <w:rPr>
      <w:rFonts w:ascii="Arial" w:hAnsi="Arial" w:eastAsia="黑体"/>
      <w:szCs w:val="20"/>
    </w:rPr>
  </w:style>
  <w:style w:type="character" w:default="1" w:styleId="45">
    <w:name w:val="Default Paragraph Font"/>
    <w:autoRedefine/>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61"/>
    <w:qFormat/>
    <w:uiPriority w:val="0"/>
    <w:pPr>
      <w:spacing w:afterLines="25" w:line="300" w:lineRule="auto"/>
      <w:ind w:firstLine="420" w:firstLineChars="200"/>
    </w:pPr>
    <w:rPr>
      <w:rFonts w:ascii="Arial" w:hAnsi="Arial"/>
      <w:szCs w:val="24"/>
    </w:rPr>
  </w:style>
  <w:style w:type="paragraph" w:styleId="12">
    <w:name w:val="toc 7"/>
    <w:basedOn w:val="1"/>
    <w:next w:val="1"/>
    <w:qFormat/>
    <w:uiPriority w:val="0"/>
    <w:pPr>
      <w:spacing w:afterLines="25" w:line="300" w:lineRule="auto"/>
      <w:ind w:left="2520" w:leftChars="1200"/>
    </w:pPr>
    <w:rPr>
      <w:rFonts w:ascii="Arial" w:hAnsi="Arial"/>
      <w:szCs w:val="24"/>
    </w:rPr>
  </w:style>
  <w:style w:type="paragraph" w:styleId="13">
    <w:name w:val="caption"/>
    <w:basedOn w:val="1"/>
    <w:next w:val="1"/>
    <w:qFormat/>
    <w:uiPriority w:val="0"/>
    <w:pPr>
      <w:spacing w:before="152"/>
    </w:pPr>
    <w:rPr>
      <w:rFonts w:ascii="Arial" w:hAnsi="Arial" w:eastAsia="黑体"/>
      <w:sz w:val="20"/>
      <w:szCs w:val="20"/>
    </w:rPr>
  </w:style>
  <w:style w:type="paragraph" w:styleId="14">
    <w:name w:val="Document Map"/>
    <w:basedOn w:val="1"/>
    <w:link w:val="64"/>
    <w:qFormat/>
    <w:uiPriority w:val="0"/>
    <w:pPr>
      <w:shd w:val="clear" w:color="auto" w:fill="000080"/>
      <w:spacing w:afterLines="25" w:line="300" w:lineRule="auto"/>
    </w:pPr>
    <w:rPr>
      <w:rFonts w:ascii="Arial" w:hAnsi="Arial"/>
      <w:szCs w:val="24"/>
    </w:rPr>
  </w:style>
  <w:style w:type="paragraph" w:styleId="15">
    <w:name w:val="annotation text"/>
    <w:basedOn w:val="1"/>
    <w:link w:val="65"/>
    <w:unhideWhenUsed/>
    <w:qFormat/>
    <w:uiPriority w:val="99"/>
    <w:pPr>
      <w:jc w:val="left"/>
    </w:pPr>
  </w:style>
  <w:style w:type="paragraph" w:styleId="16">
    <w:name w:val="Body Text 3"/>
    <w:basedOn w:val="1"/>
    <w:link w:val="66"/>
    <w:qFormat/>
    <w:uiPriority w:val="0"/>
    <w:rPr>
      <w:sz w:val="16"/>
      <w:szCs w:val="20"/>
    </w:rPr>
  </w:style>
  <w:style w:type="paragraph" w:styleId="17">
    <w:name w:val="Body Text"/>
    <w:basedOn w:val="1"/>
    <w:next w:val="1"/>
    <w:link w:val="53"/>
    <w:unhideWhenUsed/>
    <w:qFormat/>
    <w:uiPriority w:val="0"/>
    <w:pPr>
      <w:spacing w:after="120"/>
    </w:pPr>
  </w:style>
  <w:style w:type="paragraph" w:styleId="18">
    <w:name w:val="Body Text Indent"/>
    <w:basedOn w:val="1"/>
    <w:link w:val="67"/>
    <w:unhideWhenUsed/>
    <w:qFormat/>
    <w:uiPriority w:val="0"/>
    <w:pPr>
      <w:spacing w:after="120"/>
      <w:ind w:left="420" w:leftChars="200"/>
    </w:pPr>
  </w:style>
  <w:style w:type="paragraph" w:styleId="19">
    <w:name w:val="toc 5"/>
    <w:basedOn w:val="1"/>
    <w:next w:val="1"/>
    <w:qFormat/>
    <w:uiPriority w:val="0"/>
    <w:pPr>
      <w:spacing w:afterLines="25" w:line="300" w:lineRule="auto"/>
      <w:ind w:left="800" w:leftChars="800"/>
    </w:pPr>
    <w:rPr>
      <w:rFonts w:ascii="Arial" w:hAnsi="Arial"/>
      <w:szCs w:val="24"/>
    </w:rPr>
  </w:style>
  <w:style w:type="paragraph" w:styleId="20">
    <w:name w:val="toc 3"/>
    <w:basedOn w:val="1"/>
    <w:next w:val="1"/>
    <w:semiHidden/>
    <w:qFormat/>
    <w:uiPriority w:val="39"/>
    <w:pPr>
      <w:spacing w:afterLines="25" w:line="300" w:lineRule="auto"/>
      <w:ind w:left="400" w:leftChars="400"/>
    </w:pPr>
    <w:rPr>
      <w:rFonts w:ascii="Arial" w:hAnsi="Arial"/>
      <w:szCs w:val="24"/>
    </w:rPr>
  </w:style>
  <w:style w:type="paragraph" w:styleId="21">
    <w:name w:val="Plain Text"/>
    <w:basedOn w:val="1"/>
    <w:link w:val="68"/>
    <w:qFormat/>
    <w:uiPriority w:val="0"/>
    <w:rPr>
      <w:rFonts w:ascii="宋体" w:hAnsi="Courier New"/>
      <w:kern w:val="0"/>
      <w:sz w:val="20"/>
      <w:szCs w:val="21"/>
    </w:rPr>
  </w:style>
  <w:style w:type="paragraph" w:styleId="22">
    <w:name w:val="toc 8"/>
    <w:basedOn w:val="1"/>
    <w:next w:val="1"/>
    <w:qFormat/>
    <w:uiPriority w:val="0"/>
    <w:pPr>
      <w:spacing w:afterLines="25" w:line="300" w:lineRule="auto"/>
      <w:ind w:left="2940" w:leftChars="1400"/>
    </w:pPr>
    <w:rPr>
      <w:rFonts w:ascii="Arial" w:hAnsi="Arial"/>
      <w:szCs w:val="24"/>
    </w:rPr>
  </w:style>
  <w:style w:type="paragraph" w:styleId="23">
    <w:name w:val="Date"/>
    <w:basedOn w:val="1"/>
    <w:next w:val="1"/>
    <w:link w:val="69"/>
    <w:qFormat/>
    <w:uiPriority w:val="0"/>
    <w:pPr>
      <w:autoSpaceDE w:val="0"/>
      <w:autoSpaceDN w:val="0"/>
      <w:adjustRightInd w:val="0"/>
      <w:textAlignment w:val="baseline"/>
    </w:pPr>
    <w:rPr>
      <w:rFonts w:ascii="宋体"/>
      <w:kern w:val="0"/>
      <w:sz w:val="28"/>
      <w:szCs w:val="20"/>
    </w:rPr>
  </w:style>
  <w:style w:type="paragraph" w:styleId="24">
    <w:name w:val="Body Text Indent 2"/>
    <w:basedOn w:val="1"/>
    <w:link w:val="70"/>
    <w:autoRedefine/>
    <w:qFormat/>
    <w:uiPriority w:val="0"/>
    <w:pPr>
      <w:spacing w:line="360" w:lineRule="auto"/>
      <w:ind w:left="840"/>
    </w:pPr>
    <w:rPr>
      <w:szCs w:val="24"/>
    </w:rPr>
  </w:style>
  <w:style w:type="paragraph" w:styleId="25">
    <w:name w:val="Balloon Text"/>
    <w:basedOn w:val="1"/>
    <w:link w:val="71"/>
    <w:unhideWhenUsed/>
    <w:qFormat/>
    <w:uiPriority w:val="0"/>
    <w:rPr>
      <w:kern w:val="0"/>
      <w:sz w:val="18"/>
      <w:szCs w:val="18"/>
    </w:rPr>
  </w:style>
  <w:style w:type="paragraph" w:styleId="26">
    <w:name w:val="footer"/>
    <w:basedOn w:val="1"/>
    <w:link w:val="72"/>
    <w:unhideWhenUsed/>
    <w:qFormat/>
    <w:uiPriority w:val="0"/>
    <w:pPr>
      <w:tabs>
        <w:tab w:val="center" w:pos="4153"/>
        <w:tab w:val="right" w:pos="8306"/>
      </w:tabs>
      <w:snapToGrid w:val="0"/>
      <w:jc w:val="left"/>
    </w:pPr>
    <w:rPr>
      <w:kern w:val="0"/>
      <w:sz w:val="18"/>
      <w:szCs w:val="18"/>
    </w:rPr>
  </w:style>
  <w:style w:type="paragraph" w:styleId="27">
    <w:name w:val="header"/>
    <w:basedOn w:val="1"/>
    <w:link w:val="73"/>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afterLines="25" w:line="300" w:lineRule="auto"/>
    </w:pPr>
    <w:rPr>
      <w:rFonts w:ascii="Arial" w:hAnsi="Arial" w:eastAsia="黑体"/>
      <w:sz w:val="24"/>
      <w:szCs w:val="24"/>
    </w:rPr>
  </w:style>
  <w:style w:type="paragraph" w:styleId="29">
    <w:name w:val="toc 4"/>
    <w:basedOn w:val="1"/>
    <w:next w:val="1"/>
    <w:autoRedefine/>
    <w:qFormat/>
    <w:uiPriority w:val="0"/>
    <w:pPr>
      <w:spacing w:afterLines="25" w:line="300" w:lineRule="auto"/>
      <w:ind w:left="1260" w:leftChars="600"/>
    </w:pPr>
    <w:rPr>
      <w:rFonts w:ascii="Arial" w:hAnsi="Arial"/>
      <w:szCs w:val="24"/>
    </w:rPr>
  </w:style>
  <w:style w:type="paragraph" w:styleId="30">
    <w:name w:val="index heading"/>
    <w:basedOn w:val="1"/>
    <w:next w:val="31"/>
    <w:autoRedefine/>
    <w:semiHidden/>
    <w:qFormat/>
    <w:uiPriority w:val="0"/>
    <w:rPr>
      <w:szCs w:val="20"/>
    </w:rPr>
  </w:style>
  <w:style w:type="paragraph" w:styleId="31">
    <w:name w:val="index 1"/>
    <w:basedOn w:val="1"/>
    <w:next w:val="1"/>
    <w:autoRedefine/>
    <w:qFormat/>
    <w:uiPriority w:val="99"/>
    <w:pPr>
      <w:tabs>
        <w:tab w:val="left" w:pos="900"/>
      </w:tabs>
      <w:adjustRightInd w:val="0"/>
    </w:pPr>
    <w:rPr>
      <w:rFonts w:ascii="宋体" w:hAnsi="宋体" w:cs="Arial"/>
      <w:bCs/>
      <w:color w:val="000000"/>
      <w:szCs w:val="21"/>
    </w:rPr>
  </w:style>
  <w:style w:type="paragraph" w:styleId="32">
    <w:name w:val="footnote text"/>
    <w:basedOn w:val="1"/>
    <w:link w:val="74"/>
    <w:autoRedefine/>
    <w:qFormat/>
    <w:uiPriority w:val="0"/>
    <w:pPr>
      <w:autoSpaceDE w:val="0"/>
      <w:autoSpaceDN w:val="0"/>
      <w:adjustRightInd w:val="0"/>
      <w:snapToGrid w:val="0"/>
      <w:jc w:val="left"/>
    </w:pPr>
    <w:rPr>
      <w:kern w:val="0"/>
      <w:sz w:val="18"/>
      <w:szCs w:val="18"/>
    </w:rPr>
  </w:style>
  <w:style w:type="paragraph" w:styleId="33">
    <w:name w:val="toc 6"/>
    <w:basedOn w:val="1"/>
    <w:next w:val="1"/>
    <w:autoRedefine/>
    <w:qFormat/>
    <w:uiPriority w:val="0"/>
    <w:pPr>
      <w:spacing w:afterLines="25" w:line="300" w:lineRule="auto"/>
      <w:ind w:left="2100" w:leftChars="1000"/>
    </w:pPr>
    <w:rPr>
      <w:rFonts w:ascii="Arial" w:hAnsi="Arial"/>
      <w:szCs w:val="24"/>
    </w:rPr>
  </w:style>
  <w:style w:type="paragraph" w:styleId="34">
    <w:name w:val="Body Text Indent 3"/>
    <w:basedOn w:val="1"/>
    <w:link w:val="75"/>
    <w:autoRedefine/>
    <w:qFormat/>
    <w:uiPriority w:val="0"/>
    <w:pPr>
      <w:spacing w:line="360" w:lineRule="auto"/>
      <w:ind w:firstLine="482" w:firstLineChars="200"/>
    </w:pPr>
    <w:rPr>
      <w:rFonts w:ascii="宋体"/>
      <w:b/>
      <w:sz w:val="24"/>
      <w:szCs w:val="20"/>
    </w:rPr>
  </w:style>
  <w:style w:type="paragraph" w:styleId="35">
    <w:name w:val="toc 2"/>
    <w:basedOn w:val="1"/>
    <w:next w:val="1"/>
    <w:autoRedefine/>
    <w:qFormat/>
    <w:uiPriority w:val="39"/>
    <w:pPr>
      <w:spacing w:afterLines="25" w:line="300" w:lineRule="auto"/>
      <w:ind w:left="200" w:leftChars="200"/>
    </w:pPr>
    <w:rPr>
      <w:rFonts w:ascii="Arial" w:hAnsi="Arial"/>
      <w:szCs w:val="24"/>
    </w:rPr>
  </w:style>
  <w:style w:type="paragraph" w:styleId="36">
    <w:name w:val="toc 9"/>
    <w:basedOn w:val="1"/>
    <w:next w:val="1"/>
    <w:autoRedefine/>
    <w:qFormat/>
    <w:uiPriority w:val="0"/>
    <w:pPr>
      <w:spacing w:afterLines="25" w:line="300" w:lineRule="auto"/>
      <w:ind w:left="3360" w:leftChars="1600"/>
    </w:pPr>
    <w:rPr>
      <w:rFonts w:ascii="Arial" w:hAnsi="Arial"/>
      <w:szCs w:val="24"/>
    </w:rPr>
  </w:style>
  <w:style w:type="paragraph" w:styleId="37">
    <w:name w:val="Body Text 2"/>
    <w:basedOn w:val="1"/>
    <w:link w:val="76"/>
    <w:autoRedefine/>
    <w:qFormat/>
    <w:uiPriority w:val="0"/>
    <w:pPr>
      <w:spacing w:after="120" w:afterLines="25" w:line="480" w:lineRule="auto"/>
    </w:pPr>
    <w:rPr>
      <w:rFonts w:ascii="Arial" w:hAnsi="Arial"/>
      <w:szCs w:val="24"/>
    </w:rPr>
  </w:style>
  <w:style w:type="paragraph" w:styleId="38">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9">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next w:val="1"/>
    <w:link w:val="78"/>
    <w:autoRedefine/>
    <w:qFormat/>
    <w:uiPriority w:val="10"/>
    <w:pPr>
      <w:spacing w:before="240" w:after="60"/>
      <w:jc w:val="center"/>
      <w:outlineLvl w:val="0"/>
    </w:pPr>
    <w:rPr>
      <w:rFonts w:ascii="Cambria" w:hAnsi="Cambria"/>
      <w:b/>
      <w:bCs/>
      <w:kern w:val="0"/>
      <w:sz w:val="32"/>
      <w:szCs w:val="32"/>
    </w:rPr>
  </w:style>
  <w:style w:type="paragraph" w:styleId="41">
    <w:name w:val="annotation subject"/>
    <w:basedOn w:val="15"/>
    <w:next w:val="15"/>
    <w:link w:val="79"/>
    <w:unhideWhenUsed/>
    <w:qFormat/>
    <w:uiPriority w:val="0"/>
    <w:rPr>
      <w:b/>
      <w:bCs/>
      <w:kern w:val="0"/>
      <w:sz w:val="20"/>
      <w:szCs w:val="20"/>
    </w:rPr>
  </w:style>
  <w:style w:type="paragraph" w:styleId="42">
    <w:name w:val="Body Text First Indent 2"/>
    <w:basedOn w:val="18"/>
    <w:link w:val="80"/>
    <w:autoRedefine/>
    <w:qFormat/>
    <w:uiPriority w:val="0"/>
    <w:pPr>
      <w:keepNext/>
      <w:keepLines/>
      <w:spacing w:after="0" w:line="380" w:lineRule="exact"/>
      <w:ind w:left="0" w:leftChars="0" w:firstLine="480"/>
      <w:jc w:val="left"/>
      <w:outlineLvl w:val="3"/>
    </w:pPr>
    <w:rPr>
      <w:rFonts w:eastAsia="方正书宋简体"/>
      <w:b/>
      <w:bCs/>
      <w:sz w:val="28"/>
      <w:szCs w:val="28"/>
    </w:rPr>
  </w:style>
  <w:style w:type="table" w:styleId="44">
    <w:name w:val="Table Grid"/>
    <w:basedOn w:val="4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22"/>
    <w:rPr>
      <w:b/>
      <w:bCs/>
    </w:rPr>
  </w:style>
  <w:style w:type="character" w:styleId="47">
    <w:name w:val="page number"/>
    <w:autoRedefine/>
    <w:qFormat/>
    <w:uiPriority w:val="0"/>
  </w:style>
  <w:style w:type="character" w:styleId="48">
    <w:name w:val="FollowedHyperlink"/>
    <w:autoRedefine/>
    <w:qFormat/>
    <w:uiPriority w:val="0"/>
    <w:rPr>
      <w:color w:val="800080"/>
      <w:u w:val="single"/>
    </w:rPr>
  </w:style>
  <w:style w:type="character" w:styleId="49">
    <w:name w:val="Emphasis"/>
    <w:qFormat/>
    <w:uiPriority w:val="20"/>
    <w:rPr>
      <w:i/>
    </w:rPr>
  </w:style>
  <w:style w:type="character" w:styleId="50">
    <w:name w:val="Hyperlink"/>
    <w:autoRedefine/>
    <w:qFormat/>
    <w:uiPriority w:val="99"/>
    <w:rPr>
      <w:color w:val="0000FF"/>
      <w:u w:val="single"/>
    </w:rPr>
  </w:style>
  <w:style w:type="character" w:styleId="51">
    <w:name w:val="annotation reference"/>
    <w:autoRedefine/>
    <w:unhideWhenUsed/>
    <w:qFormat/>
    <w:uiPriority w:val="0"/>
    <w:rPr>
      <w:sz w:val="21"/>
      <w:szCs w:val="21"/>
    </w:rPr>
  </w:style>
  <w:style w:type="character" w:styleId="52">
    <w:name w:val="footnote reference"/>
    <w:autoRedefine/>
    <w:qFormat/>
    <w:uiPriority w:val="0"/>
    <w:rPr>
      <w:vertAlign w:val="superscript"/>
    </w:rPr>
  </w:style>
  <w:style w:type="character" w:customStyle="1" w:styleId="53">
    <w:name w:val="正文文本 字符"/>
    <w:link w:val="17"/>
    <w:autoRedefine/>
    <w:qFormat/>
    <w:uiPriority w:val="0"/>
    <w:rPr>
      <w:kern w:val="2"/>
      <w:sz w:val="21"/>
      <w:szCs w:val="22"/>
    </w:rPr>
  </w:style>
  <w:style w:type="character" w:customStyle="1" w:styleId="54">
    <w:name w:val="标题 1 字符"/>
    <w:link w:val="2"/>
    <w:autoRedefine/>
    <w:qFormat/>
    <w:uiPriority w:val="0"/>
    <w:rPr>
      <w:b/>
      <w:bCs/>
      <w:kern w:val="44"/>
      <w:sz w:val="44"/>
      <w:szCs w:val="44"/>
    </w:rPr>
  </w:style>
  <w:style w:type="character" w:customStyle="1" w:styleId="55">
    <w:name w:val="标题 2 字符"/>
    <w:link w:val="3"/>
    <w:autoRedefine/>
    <w:qFormat/>
    <w:uiPriority w:val="0"/>
    <w:rPr>
      <w:rFonts w:ascii="Arial" w:hAnsi="Arial" w:eastAsia="黑体" w:cs="Times New Roman"/>
      <w:b/>
      <w:bCs/>
      <w:sz w:val="32"/>
      <w:szCs w:val="32"/>
    </w:rPr>
  </w:style>
  <w:style w:type="character" w:customStyle="1" w:styleId="56">
    <w:name w:val="标题 3 字符"/>
    <w:link w:val="4"/>
    <w:qFormat/>
    <w:uiPriority w:val="0"/>
    <w:rPr>
      <w:b/>
      <w:bCs/>
      <w:kern w:val="2"/>
      <w:sz w:val="32"/>
      <w:szCs w:val="32"/>
    </w:rPr>
  </w:style>
  <w:style w:type="character" w:customStyle="1" w:styleId="57">
    <w:name w:val="标题 4 字符"/>
    <w:link w:val="5"/>
    <w:autoRedefine/>
    <w:qFormat/>
    <w:uiPriority w:val="0"/>
    <w:rPr>
      <w:rFonts w:ascii="Cambria" w:hAnsi="Cambria" w:eastAsia="宋体" w:cs="Times New Roman"/>
      <w:b/>
      <w:bCs/>
      <w:kern w:val="2"/>
      <w:sz w:val="28"/>
      <w:szCs w:val="28"/>
    </w:rPr>
  </w:style>
  <w:style w:type="character" w:customStyle="1" w:styleId="58">
    <w:name w:val="标题 5 字符"/>
    <w:link w:val="6"/>
    <w:autoRedefine/>
    <w:qFormat/>
    <w:uiPriority w:val="0"/>
    <w:rPr>
      <w:b/>
      <w:bCs/>
      <w:kern w:val="2"/>
      <w:sz w:val="28"/>
      <w:szCs w:val="28"/>
    </w:rPr>
  </w:style>
  <w:style w:type="character" w:customStyle="1" w:styleId="59">
    <w:name w:val="标题 6 字符"/>
    <w:link w:val="7"/>
    <w:autoRedefine/>
    <w:qFormat/>
    <w:uiPriority w:val="0"/>
    <w:rPr>
      <w:rFonts w:ascii="Arial" w:hAnsi="Arial" w:eastAsia="黑体"/>
      <w:b/>
      <w:bCs/>
      <w:sz w:val="24"/>
      <w:szCs w:val="24"/>
    </w:rPr>
  </w:style>
  <w:style w:type="character" w:customStyle="1" w:styleId="60">
    <w:name w:val="标题 7 字符"/>
    <w:link w:val="8"/>
    <w:autoRedefine/>
    <w:qFormat/>
    <w:uiPriority w:val="0"/>
    <w:rPr>
      <w:b/>
      <w:kern w:val="2"/>
      <w:sz w:val="28"/>
    </w:rPr>
  </w:style>
  <w:style w:type="character" w:customStyle="1" w:styleId="61">
    <w:name w:val="正文缩进 字符"/>
    <w:link w:val="9"/>
    <w:autoRedefine/>
    <w:qFormat/>
    <w:locked/>
    <w:uiPriority w:val="0"/>
    <w:rPr>
      <w:rFonts w:ascii="Arial" w:hAnsi="Arial"/>
      <w:kern w:val="2"/>
      <w:sz w:val="21"/>
      <w:szCs w:val="24"/>
    </w:rPr>
  </w:style>
  <w:style w:type="character" w:customStyle="1" w:styleId="62">
    <w:name w:val="标题 8 字符"/>
    <w:link w:val="10"/>
    <w:autoRedefine/>
    <w:qFormat/>
    <w:uiPriority w:val="0"/>
    <w:rPr>
      <w:rFonts w:ascii="Arial" w:hAnsi="Arial" w:eastAsia="黑体"/>
      <w:kern w:val="2"/>
      <w:sz w:val="28"/>
    </w:rPr>
  </w:style>
  <w:style w:type="character" w:customStyle="1" w:styleId="63">
    <w:name w:val="标题 9 字符"/>
    <w:link w:val="11"/>
    <w:autoRedefine/>
    <w:qFormat/>
    <w:uiPriority w:val="0"/>
    <w:rPr>
      <w:rFonts w:ascii="Arial" w:hAnsi="Arial" w:eastAsia="黑体"/>
      <w:kern w:val="2"/>
      <w:sz w:val="21"/>
    </w:rPr>
  </w:style>
  <w:style w:type="character" w:customStyle="1" w:styleId="64">
    <w:name w:val="文档结构图 字符"/>
    <w:link w:val="14"/>
    <w:autoRedefine/>
    <w:qFormat/>
    <w:uiPriority w:val="0"/>
    <w:rPr>
      <w:rFonts w:ascii="Arial" w:hAnsi="Arial"/>
      <w:kern w:val="2"/>
      <w:sz w:val="21"/>
      <w:szCs w:val="24"/>
      <w:shd w:val="clear" w:color="auto" w:fill="000080"/>
    </w:rPr>
  </w:style>
  <w:style w:type="character" w:customStyle="1" w:styleId="65">
    <w:name w:val="批注文字 字符"/>
    <w:link w:val="15"/>
    <w:autoRedefine/>
    <w:qFormat/>
    <w:uiPriority w:val="99"/>
  </w:style>
  <w:style w:type="character" w:customStyle="1" w:styleId="66">
    <w:name w:val="正文文本 3 字符"/>
    <w:link w:val="16"/>
    <w:autoRedefine/>
    <w:qFormat/>
    <w:uiPriority w:val="0"/>
    <w:rPr>
      <w:kern w:val="2"/>
      <w:sz w:val="16"/>
    </w:rPr>
  </w:style>
  <w:style w:type="character" w:customStyle="1" w:styleId="67">
    <w:name w:val="正文文本缩进 字符"/>
    <w:link w:val="18"/>
    <w:autoRedefine/>
    <w:qFormat/>
    <w:uiPriority w:val="0"/>
    <w:rPr>
      <w:kern w:val="2"/>
      <w:sz w:val="21"/>
      <w:szCs w:val="22"/>
    </w:rPr>
  </w:style>
  <w:style w:type="character" w:customStyle="1" w:styleId="68">
    <w:name w:val="纯文本 字符1"/>
    <w:link w:val="21"/>
    <w:autoRedefine/>
    <w:qFormat/>
    <w:uiPriority w:val="0"/>
    <w:rPr>
      <w:rFonts w:ascii="宋体" w:hAnsi="Courier New" w:eastAsia="宋体" w:cs="Times New Roman"/>
      <w:kern w:val="0"/>
      <w:sz w:val="20"/>
      <w:szCs w:val="21"/>
    </w:rPr>
  </w:style>
  <w:style w:type="character" w:customStyle="1" w:styleId="69">
    <w:name w:val="日期 字符"/>
    <w:link w:val="23"/>
    <w:autoRedefine/>
    <w:qFormat/>
    <w:uiPriority w:val="0"/>
    <w:rPr>
      <w:rFonts w:ascii="宋体"/>
      <w:sz w:val="28"/>
    </w:rPr>
  </w:style>
  <w:style w:type="character" w:customStyle="1" w:styleId="70">
    <w:name w:val="正文文本缩进 2 字符"/>
    <w:link w:val="24"/>
    <w:autoRedefine/>
    <w:qFormat/>
    <w:uiPriority w:val="0"/>
    <w:rPr>
      <w:kern w:val="2"/>
      <w:sz w:val="21"/>
      <w:szCs w:val="24"/>
    </w:rPr>
  </w:style>
  <w:style w:type="character" w:customStyle="1" w:styleId="71">
    <w:name w:val="批注框文本 字符"/>
    <w:link w:val="25"/>
    <w:autoRedefine/>
    <w:qFormat/>
    <w:uiPriority w:val="0"/>
    <w:rPr>
      <w:sz w:val="18"/>
      <w:szCs w:val="18"/>
    </w:rPr>
  </w:style>
  <w:style w:type="character" w:customStyle="1" w:styleId="72">
    <w:name w:val="页脚 字符"/>
    <w:link w:val="26"/>
    <w:autoRedefine/>
    <w:qFormat/>
    <w:uiPriority w:val="0"/>
    <w:rPr>
      <w:sz w:val="18"/>
      <w:szCs w:val="18"/>
    </w:rPr>
  </w:style>
  <w:style w:type="character" w:customStyle="1" w:styleId="73">
    <w:name w:val="页眉 字符"/>
    <w:link w:val="27"/>
    <w:autoRedefine/>
    <w:qFormat/>
    <w:uiPriority w:val="0"/>
    <w:rPr>
      <w:sz w:val="18"/>
      <w:szCs w:val="18"/>
    </w:rPr>
  </w:style>
  <w:style w:type="character" w:customStyle="1" w:styleId="74">
    <w:name w:val="脚注文本 字符"/>
    <w:link w:val="32"/>
    <w:autoRedefine/>
    <w:qFormat/>
    <w:uiPriority w:val="0"/>
    <w:rPr>
      <w:sz w:val="18"/>
      <w:szCs w:val="18"/>
    </w:rPr>
  </w:style>
  <w:style w:type="character" w:customStyle="1" w:styleId="75">
    <w:name w:val="正文文本缩进 3 字符"/>
    <w:link w:val="34"/>
    <w:autoRedefine/>
    <w:qFormat/>
    <w:uiPriority w:val="0"/>
    <w:rPr>
      <w:rFonts w:ascii="宋体"/>
      <w:b/>
      <w:kern w:val="2"/>
      <w:sz w:val="24"/>
    </w:rPr>
  </w:style>
  <w:style w:type="character" w:customStyle="1" w:styleId="76">
    <w:name w:val="正文文本 2 字符"/>
    <w:link w:val="37"/>
    <w:autoRedefine/>
    <w:qFormat/>
    <w:uiPriority w:val="0"/>
    <w:rPr>
      <w:rFonts w:ascii="Arial" w:hAnsi="Arial"/>
      <w:kern w:val="2"/>
      <w:sz w:val="21"/>
      <w:szCs w:val="24"/>
    </w:rPr>
  </w:style>
  <w:style w:type="character" w:customStyle="1" w:styleId="77">
    <w:name w:val="HTML 预设格式 字符"/>
    <w:link w:val="38"/>
    <w:autoRedefine/>
    <w:qFormat/>
    <w:uiPriority w:val="0"/>
    <w:rPr>
      <w:rFonts w:ascii="Arial Unicode MS" w:hAnsi="Arial Unicode MS" w:eastAsia="Arial Unicode MS"/>
      <w:color w:val="000000"/>
    </w:rPr>
  </w:style>
  <w:style w:type="character" w:customStyle="1" w:styleId="78">
    <w:name w:val="标题 字符"/>
    <w:link w:val="40"/>
    <w:autoRedefine/>
    <w:qFormat/>
    <w:uiPriority w:val="10"/>
    <w:rPr>
      <w:rFonts w:ascii="Cambria" w:hAnsi="Cambria" w:eastAsia="宋体" w:cs="Times New Roman"/>
      <w:b/>
      <w:bCs/>
      <w:sz w:val="32"/>
      <w:szCs w:val="32"/>
    </w:rPr>
  </w:style>
  <w:style w:type="character" w:customStyle="1" w:styleId="79">
    <w:name w:val="批注主题 字符"/>
    <w:link w:val="41"/>
    <w:autoRedefine/>
    <w:qFormat/>
    <w:uiPriority w:val="0"/>
    <w:rPr>
      <w:b/>
      <w:bCs/>
    </w:rPr>
  </w:style>
  <w:style w:type="character" w:customStyle="1" w:styleId="80">
    <w:name w:val="正文文本首行缩进 2 字符"/>
    <w:link w:val="42"/>
    <w:autoRedefine/>
    <w:qFormat/>
    <w:uiPriority w:val="0"/>
    <w:rPr>
      <w:rFonts w:eastAsia="方正书宋简体"/>
      <w:b/>
      <w:bCs/>
      <w:kern w:val="2"/>
      <w:sz w:val="28"/>
      <w:szCs w:val="28"/>
    </w:rPr>
  </w:style>
  <w:style w:type="character" w:customStyle="1" w:styleId="81">
    <w:name w:val="样式1 Char Char Char"/>
    <w:link w:val="82"/>
    <w:autoRedefine/>
    <w:qFormat/>
    <w:uiPriority w:val="0"/>
    <w:rPr>
      <w:kern w:val="2"/>
      <w:sz w:val="24"/>
    </w:rPr>
  </w:style>
  <w:style w:type="paragraph" w:customStyle="1" w:styleId="82">
    <w:name w:val="样式1 Char Char"/>
    <w:basedOn w:val="1"/>
    <w:next w:val="21"/>
    <w:link w:val="81"/>
    <w:autoRedefine/>
    <w:qFormat/>
    <w:uiPriority w:val="0"/>
    <w:pPr>
      <w:spacing w:line="360" w:lineRule="auto"/>
      <w:ind w:firstLine="516" w:firstLineChars="215"/>
    </w:pPr>
    <w:rPr>
      <w:sz w:val="24"/>
      <w:szCs w:val="20"/>
    </w:rPr>
  </w:style>
  <w:style w:type="character" w:customStyle="1" w:styleId="83">
    <w:name w:val="脚注文本 Char1"/>
    <w:autoRedefine/>
    <w:semiHidden/>
    <w:qFormat/>
    <w:uiPriority w:val="99"/>
    <w:rPr>
      <w:kern w:val="2"/>
      <w:sz w:val="18"/>
      <w:szCs w:val="18"/>
    </w:rPr>
  </w:style>
  <w:style w:type="character" w:customStyle="1" w:styleId="84">
    <w:name w:val="列表段落 字符"/>
    <w:link w:val="85"/>
    <w:autoRedefine/>
    <w:qFormat/>
    <w:uiPriority w:val="34"/>
  </w:style>
  <w:style w:type="paragraph" w:styleId="85">
    <w:name w:val="List Paragraph"/>
    <w:basedOn w:val="1"/>
    <w:link w:val="84"/>
    <w:autoRedefine/>
    <w:qFormat/>
    <w:uiPriority w:val="34"/>
    <w:pPr>
      <w:ind w:firstLine="420" w:firstLineChars="200"/>
    </w:pPr>
  </w:style>
  <w:style w:type="character" w:customStyle="1" w:styleId="86">
    <w:name w:val="f141"/>
    <w:autoRedefine/>
    <w:qFormat/>
    <w:uiPriority w:val="0"/>
    <w:rPr>
      <w:sz w:val="21"/>
      <w:szCs w:val="21"/>
    </w:rPr>
  </w:style>
  <w:style w:type="character" w:customStyle="1" w:styleId="87">
    <w:name w:val="p141"/>
    <w:autoRedefine/>
    <w:qFormat/>
    <w:uiPriority w:val="0"/>
    <w:rPr>
      <w:sz w:val="21"/>
      <w:szCs w:val="21"/>
    </w:rPr>
  </w:style>
  <w:style w:type="character" w:customStyle="1" w:styleId="88">
    <w:name w:val="纯文本 字符"/>
    <w:autoRedefine/>
    <w:qFormat/>
    <w:uiPriority w:val="0"/>
    <w:rPr>
      <w:rFonts w:ascii="宋体" w:hAnsi="Courier New" w:eastAsia="宋体" w:cs="Times New Roman"/>
      <w:kern w:val="2"/>
      <w:sz w:val="21"/>
    </w:rPr>
  </w:style>
  <w:style w:type="character" w:customStyle="1" w:styleId="89">
    <w:name w:val="font01"/>
    <w:autoRedefine/>
    <w:qFormat/>
    <w:uiPriority w:val="0"/>
    <w:rPr>
      <w:rFonts w:hint="eastAsia" w:ascii="宋体" w:hAnsi="宋体" w:eastAsia="宋体" w:cs="宋体"/>
      <w:color w:val="000000"/>
      <w:sz w:val="24"/>
      <w:szCs w:val="24"/>
      <w:u w:val="none"/>
    </w:rPr>
  </w:style>
  <w:style w:type="character" w:customStyle="1" w:styleId="90">
    <w:name w:val="List Paragraph Char"/>
    <w:link w:val="91"/>
    <w:autoRedefine/>
    <w:qFormat/>
    <w:locked/>
    <w:uiPriority w:val="34"/>
    <w:rPr>
      <w:rFonts w:ascii="Times New Roman" w:hAnsi="Times New Roman" w:eastAsia="宋体" w:cs="Times New Roman"/>
      <w:szCs w:val="21"/>
    </w:rPr>
  </w:style>
  <w:style w:type="paragraph" w:customStyle="1" w:styleId="91">
    <w:name w:val="列出段落1"/>
    <w:basedOn w:val="1"/>
    <w:link w:val="90"/>
    <w:autoRedefine/>
    <w:qFormat/>
    <w:uiPriority w:val="34"/>
    <w:pPr>
      <w:ind w:firstLine="420" w:firstLineChars="200"/>
    </w:pPr>
    <w:rPr>
      <w:kern w:val="0"/>
      <w:sz w:val="20"/>
      <w:szCs w:val="21"/>
    </w:rPr>
  </w:style>
  <w:style w:type="character" w:customStyle="1" w:styleId="92">
    <w:name w:val="列表段落 字符1"/>
    <w:autoRedefine/>
    <w:qFormat/>
    <w:uiPriority w:val="0"/>
  </w:style>
  <w:style w:type="character" w:customStyle="1" w:styleId="93">
    <w:name w:val="纯文本 Char1"/>
    <w:autoRedefine/>
    <w:qFormat/>
    <w:uiPriority w:val="0"/>
    <w:rPr>
      <w:rFonts w:ascii="宋体" w:hAnsi="Courier New" w:eastAsia="宋体" w:cs="Times New Roman"/>
      <w:kern w:val="0"/>
      <w:sz w:val="20"/>
      <w:szCs w:val="21"/>
    </w:rPr>
  </w:style>
  <w:style w:type="character" w:customStyle="1" w:styleId="94">
    <w:name w:val="yiyuan21"/>
    <w:autoRedefine/>
    <w:qFormat/>
    <w:uiPriority w:val="0"/>
    <w:rPr>
      <w:rFonts w:hint="default" w:ascii="Hei" w:hAnsi="Hei"/>
      <w:sz w:val="20"/>
    </w:rPr>
  </w:style>
  <w:style w:type="character" w:customStyle="1" w:styleId="95">
    <w:name w:val="main1"/>
    <w:autoRedefine/>
    <w:qFormat/>
    <w:uiPriority w:val="0"/>
    <w:rPr>
      <w:color w:val="333333"/>
      <w:spacing w:val="336"/>
      <w:sz w:val="24"/>
      <w:szCs w:val="24"/>
    </w:rPr>
  </w:style>
  <w:style w:type="character" w:customStyle="1" w:styleId="96">
    <w:name w:val="s10pv000000"/>
    <w:autoRedefine/>
    <w:qFormat/>
    <w:uiPriority w:val="0"/>
  </w:style>
  <w:style w:type="character" w:customStyle="1" w:styleId="97">
    <w:name w:val="Char Char2"/>
    <w:autoRedefine/>
    <w:qFormat/>
    <w:uiPriority w:val="0"/>
    <w:rPr>
      <w:rFonts w:ascii="Arial" w:hAnsi="Arial" w:eastAsia="宋体"/>
      <w:b/>
      <w:bCs/>
      <w:kern w:val="44"/>
      <w:sz w:val="44"/>
      <w:szCs w:val="44"/>
      <w:lang w:val="en-US" w:eastAsia="zh-CN" w:bidi="ar-SA"/>
    </w:rPr>
  </w:style>
  <w:style w:type="character" w:customStyle="1" w:styleId="98">
    <w:name w:val="font31"/>
    <w:autoRedefine/>
    <w:qFormat/>
    <w:uiPriority w:val="0"/>
    <w:rPr>
      <w:rFonts w:hint="eastAsia" w:ascii="宋体" w:hAnsi="宋体" w:eastAsia="宋体" w:cs="宋体"/>
      <w:b/>
      <w:color w:val="000000"/>
      <w:kern w:val="0"/>
      <w:sz w:val="24"/>
      <w:szCs w:val="24"/>
      <w:u w:val="none"/>
    </w:rPr>
  </w:style>
  <w:style w:type="character" w:customStyle="1" w:styleId="99">
    <w:name w:val="font61"/>
    <w:autoRedefine/>
    <w:qFormat/>
    <w:uiPriority w:val="0"/>
    <w:rPr>
      <w:rFonts w:hint="eastAsia" w:ascii="宋体" w:hAnsi="宋体" w:eastAsia="宋体" w:cs="宋体"/>
      <w:color w:val="000000"/>
      <w:sz w:val="22"/>
      <w:szCs w:val="22"/>
      <w:u w:val="none"/>
    </w:rPr>
  </w:style>
  <w:style w:type="character" w:customStyle="1" w:styleId="100">
    <w:name w:val="样式 段后: 3.0 磅 行距: 1.5 倍行距 Char Char"/>
    <w:link w:val="101"/>
    <w:autoRedefine/>
    <w:qFormat/>
    <w:uiPriority w:val="0"/>
    <w:rPr>
      <w:rFonts w:cs="宋体"/>
      <w:kern w:val="2"/>
      <w:sz w:val="21"/>
    </w:rPr>
  </w:style>
  <w:style w:type="paragraph" w:customStyle="1" w:styleId="101">
    <w:name w:val="样式 段后: 3.0 磅 行距: 1.5 倍行距"/>
    <w:basedOn w:val="1"/>
    <w:link w:val="100"/>
    <w:autoRedefine/>
    <w:qFormat/>
    <w:uiPriority w:val="0"/>
    <w:pPr>
      <w:spacing w:line="360" w:lineRule="auto"/>
    </w:pPr>
    <w:rPr>
      <w:rFonts w:cs="宋体"/>
      <w:szCs w:val="20"/>
    </w:rPr>
  </w:style>
  <w:style w:type="paragraph" w:customStyle="1" w:styleId="102">
    <w:name w:val="样式2"/>
    <w:basedOn w:val="40"/>
    <w:next w:val="103"/>
    <w:autoRedefine/>
    <w:qFormat/>
    <w:uiPriority w:val="0"/>
    <w:pPr>
      <w:spacing w:before="120" w:after="120"/>
    </w:pPr>
    <w:rPr>
      <w:rFonts w:ascii="Arial" w:hAnsi="Arial" w:eastAsia="黑体"/>
      <w:b w:val="0"/>
      <w:bCs w:val="0"/>
      <w:kern w:val="2"/>
      <w:sz w:val="30"/>
      <w:szCs w:val="20"/>
    </w:rPr>
  </w:style>
  <w:style w:type="paragraph" w:customStyle="1" w:styleId="103">
    <w:name w:val="样式1"/>
    <w:basedOn w:val="40"/>
    <w:autoRedefine/>
    <w:qFormat/>
    <w:uiPriority w:val="0"/>
    <w:pPr>
      <w:spacing w:before="0" w:after="0" w:line="240" w:lineRule="atLeast"/>
      <w:outlineLvl w:val="9"/>
    </w:pPr>
    <w:rPr>
      <w:rFonts w:ascii="宋体" w:hAnsi="宋体"/>
      <w:bCs w:val="0"/>
      <w:kern w:val="2"/>
      <w:sz w:val="28"/>
      <w:szCs w:val="20"/>
    </w:rPr>
  </w:style>
  <w:style w:type="paragraph" w:customStyle="1" w:styleId="104">
    <w:name w:val="3 Char"/>
    <w:basedOn w:val="1"/>
    <w:autoRedefine/>
    <w:qFormat/>
    <w:uiPriority w:val="0"/>
    <w:pPr>
      <w:widowControl/>
      <w:spacing w:line="400" w:lineRule="exact"/>
      <w:jc w:val="center"/>
    </w:pPr>
    <w:rPr>
      <w:rFonts w:ascii="Verdana" w:hAnsi="Verdana"/>
      <w:kern w:val="0"/>
      <w:szCs w:val="20"/>
      <w:lang w:eastAsia="en-US"/>
    </w:rPr>
  </w:style>
  <w:style w:type="paragraph" w:customStyle="1" w:styleId="105">
    <w:name w:val="Char Char Char Char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06">
    <w:name w:val="正文 居中"/>
    <w:basedOn w:val="1"/>
    <w:autoRedefine/>
    <w:qFormat/>
    <w:uiPriority w:val="0"/>
    <w:pPr>
      <w:spacing w:line="360" w:lineRule="auto"/>
      <w:jc w:val="center"/>
    </w:pPr>
    <w:rPr>
      <w:sz w:val="24"/>
      <w:szCs w:val="20"/>
    </w:rPr>
  </w:style>
  <w:style w:type="paragraph" w:customStyle="1" w:styleId="107">
    <w:name w:val="默认段落字体 Para Char"/>
    <w:basedOn w:val="1"/>
    <w:autoRedefine/>
    <w:qFormat/>
    <w:uiPriority w:val="0"/>
    <w:rPr>
      <w:szCs w:val="24"/>
    </w:rPr>
  </w:style>
  <w:style w:type="paragraph" w:customStyle="1" w:styleId="108">
    <w:name w:val="Char5 Char Char Char Char Char Char Char"/>
    <w:basedOn w:val="3"/>
    <w:autoRedefine/>
    <w:qFormat/>
    <w:uiPriority w:val="0"/>
    <w:pPr>
      <w:tabs>
        <w:tab w:val="left" w:pos="1800"/>
      </w:tabs>
      <w:spacing w:after="78" w:afterLines="25" w:line="300" w:lineRule="auto"/>
    </w:pPr>
    <w:rPr>
      <w:rFonts w:ascii="黑体" w:eastAsia="宋体" w:cs="Arial"/>
      <w:kern w:val="2"/>
      <w:sz w:val="28"/>
      <w:szCs w:val="30"/>
    </w:rPr>
  </w:style>
  <w:style w:type="paragraph" w:customStyle="1" w:styleId="109">
    <w:name w:val="Char Char Char"/>
    <w:basedOn w:val="1"/>
    <w:autoRedefine/>
    <w:qFormat/>
    <w:uiPriority w:val="0"/>
    <w:rPr>
      <w:rFonts w:ascii="Arial" w:hAnsi="Arial"/>
      <w:szCs w:val="24"/>
    </w:rPr>
  </w:style>
  <w:style w:type="paragraph" w:customStyle="1" w:styleId="110">
    <w:name w:val="样式 标题 4 + 段前: 5 磅 段后: 5 磅 行距: 单倍行距"/>
    <w:basedOn w:val="5"/>
    <w:autoRedefine/>
    <w:qFormat/>
    <w:uiPriority w:val="0"/>
    <w:pPr>
      <w:numPr>
        <w:ilvl w:val="3"/>
        <w:numId w:val="2"/>
      </w:numPr>
      <w:tabs>
        <w:tab w:val="left" w:pos="1680"/>
      </w:tabs>
      <w:adjustRightInd w:val="0"/>
      <w:spacing w:before="100" w:after="100" w:line="240" w:lineRule="auto"/>
      <w:jc w:val="left"/>
      <w:textAlignment w:val="baseline"/>
    </w:pPr>
    <w:rPr>
      <w:rFonts w:ascii="Arial" w:hAnsi="Arial" w:eastAsia="黑体"/>
      <w:bCs w:val="0"/>
      <w:kern w:val="0"/>
      <w:szCs w:val="20"/>
    </w:rPr>
  </w:style>
  <w:style w:type="paragraph" w:customStyle="1" w:styleId="111">
    <w:name w:val="Char5 Char Char Char Char Char 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12">
    <w:name w:val="文档正文"/>
    <w:basedOn w:val="1"/>
    <w:autoRedefine/>
    <w:qFormat/>
    <w:uiPriority w:val="0"/>
    <w:pPr>
      <w:spacing w:line="360" w:lineRule="auto"/>
    </w:pPr>
    <w:rPr>
      <w:rFonts w:ascii="Arial" w:hAnsi="Arial" w:cs="Arial"/>
      <w:bCs/>
      <w:szCs w:val="24"/>
    </w:rPr>
  </w:style>
  <w:style w:type="paragraph" w:customStyle="1" w:styleId="11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color w:val="FF0000"/>
      <w:kern w:val="0"/>
      <w:sz w:val="24"/>
      <w:szCs w:val="20"/>
    </w:rPr>
  </w:style>
  <w:style w:type="paragraph" w:customStyle="1" w:styleId="114">
    <w:name w:val="Char5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15">
    <w:name w:val="font9"/>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16">
    <w:name w:val="表格"/>
    <w:basedOn w:val="1"/>
    <w:autoRedefine/>
    <w:qFormat/>
    <w:uiPriority w:val="0"/>
    <w:pPr>
      <w:spacing w:line="420" w:lineRule="exact"/>
      <w:ind w:left="84" w:leftChars="40"/>
      <w:jc w:val="center"/>
    </w:pPr>
    <w:rPr>
      <w:rFonts w:ascii="宋体" w:hAnsi="宋体"/>
      <w:bCs/>
      <w:spacing w:val="-12"/>
      <w:szCs w:val="24"/>
    </w:rPr>
  </w:style>
  <w:style w:type="paragraph" w:customStyle="1" w:styleId="117">
    <w:name w:val="1册标题2"/>
    <w:basedOn w:val="1"/>
    <w:next w:val="1"/>
    <w:autoRedefine/>
    <w:qFormat/>
    <w:uiPriority w:val="0"/>
    <w:pPr>
      <w:adjustRightInd w:val="0"/>
      <w:spacing w:beforeLines="50" w:afterLines="50" w:line="300" w:lineRule="auto"/>
      <w:jc w:val="center"/>
      <w:textAlignment w:val="baseline"/>
      <w:outlineLvl w:val="1"/>
    </w:pPr>
    <w:rPr>
      <w:rFonts w:ascii="Arial" w:hAnsi="Arial" w:eastAsia="黑体"/>
      <w:bCs/>
      <w:kern w:val="0"/>
      <w:sz w:val="32"/>
      <w:szCs w:val="24"/>
    </w:rPr>
  </w:style>
  <w:style w:type="paragraph" w:customStyle="1" w:styleId="118">
    <w:name w:val="2册标题1"/>
    <w:basedOn w:val="1"/>
    <w:next w:val="1"/>
    <w:autoRedefine/>
    <w:qFormat/>
    <w:uiPriority w:val="0"/>
    <w:pPr>
      <w:spacing w:beforeLines="50" w:afterLines="50" w:line="300" w:lineRule="auto"/>
      <w:jc w:val="center"/>
      <w:outlineLvl w:val="0"/>
    </w:pPr>
    <w:rPr>
      <w:rFonts w:ascii="Arial" w:hAnsi="Arial" w:eastAsia="黑体"/>
      <w:sz w:val="32"/>
      <w:szCs w:val="32"/>
    </w:rPr>
  </w:style>
  <w:style w:type="paragraph" w:customStyle="1" w:styleId="119">
    <w:name w:val="样式4"/>
    <w:basedOn w:val="1"/>
    <w:autoRedefine/>
    <w:qFormat/>
    <w:uiPriority w:val="0"/>
    <w:pPr>
      <w:tabs>
        <w:tab w:val="left" w:pos="425"/>
        <w:tab w:val="left" w:pos="1984"/>
      </w:tabs>
      <w:ind w:left="851" w:hanging="851"/>
    </w:pPr>
    <w:rPr>
      <w:rFonts w:ascii="Times New Roman" w:hAnsi="Times New Roman" w:cs="Times New Roman"/>
      <w:szCs w:val="24"/>
    </w:rPr>
  </w:style>
  <w:style w:type="paragraph" w:customStyle="1" w:styleId="120">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22">
    <w:name w:val="Char Char Char Char"/>
    <w:basedOn w:val="1"/>
    <w:autoRedefine/>
    <w:qFormat/>
    <w:uiPriority w:val="0"/>
    <w:pPr>
      <w:widowControl/>
      <w:spacing w:line="240" w:lineRule="exact"/>
      <w:jc w:val="left"/>
    </w:pPr>
    <w:rPr>
      <w:szCs w:val="24"/>
    </w:rPr>
  </w:style>
  <w:style w:type="paragraph" w:customStyle="1" w:styleId="123">
    <w:name w:val="2册标题3"/>
    <w:basedOn w:val="1"/>
    <w:next w:val="1"/>
    <w:autoRedefine/>
    <w:qFormat/>
    <w:uiPriority w:val="0"/>
    <w:pPr>
      <w:spacing w:beforeLines="50" w:afterLines="50" w:line="300" w:lineRule="auto"/>
      <w:ind w:left="210" w:leftChars="100"/>
      <w:jc w:val="center"/>
      <w:outlineLvl w:val="2"/>
    </w:pPr>
    <w:rPr>
      <w:rFonts w:ascii="宋体" w:hAnsi="宋体" w:cs="Arial"/>
      <w:b/>
      <w:bCs/>
      <w:sz w:val="30"/>
      <w:szCs w:val="28"/>
    </w:rPr>
  </w:style>
  <w:style w:type="paragraph" w:customStyle="1" w:styleId="124">
    <w:name w:val="_Style 1"/>
    <w:basedOn w:val="1"/>
    <w:autoRedefine/>
    <w:qFormat/>
    <w:uiPriority w:val="0"/>
    <w:pPr>
      <w:ind w:firstLine="420" w:firstLineChars="200"/>
    </w:pPr>
  </w:style>
  <w:style w:type="paragraph" w:customStyle="1" w:styleId="125">
    <w:name w:val="标题 51"/>
    <w:basedOn w:val="1"/>
    <w:autoRedefine/>
    <w:qFormat/>
    <w:uiPriority w:val="1"/>
    <w:pPr>
      <w:autoSpaceDE w:val="0"/>
      <w:autoSpaceDN w:val="0"/>
      <w:ind w:left="980" w:hanging="360"/>
      <w:outlineLvl w:val="5"/>
    </w:pPr>
    <w:rPr>
      <w:rFonts w:ascii="宋体" w:hAnsi="宋体" w:cs="宋体"/>
      <w:b/>
      <w:bCs/>
      <w:szCs w:val="21"/>
      <w:lang w:val="zh-CN" w:bidi="zh-CN"/>
    </w:rPr>
  </w:style>
  <w:style w:type="paragraph" w:customStyle="1" w:styleId="126">
    <w:name w:val="_Style 3"/>
    <w:basedOn w:val="1"/>
    <w:autoRedefine/>
    <w:qFormat/>
    <w:uiPriority w:val="34"/>
    <w:pPr>
      <w:ind w:firstLine="420" w:firstLineChars="200"/>
    </w:pPr>
  </w:style>
  <w:style w:type="paragraph" w:customStyle="1" w:styleId="1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28">
    <w:name w:val="12册标题"/>
    <w:basedOn w:val="1"/>
    <w:next w:val="1"/>
    <w:autoRedefine/>
    <w:qFormat/>
    <w:uiPriority w:val="0"/>
    <w:pPr>
      <w:spacing w:beforeLines="50" w:afterLines="50" w:line="300" w:lineRule="auto"/>
      <w:jc w:val="center"/>
      <w:outlineLvl w:val="0"/>
    </w:pPr>
    <w:rPr>
      <w:rFonts w:ascii="Arial" w:hAnsi="Arial" w:eastAsia="黑体"/>
      <w:sz w:val="44"/>
      <w:szCs w:val="20"/>
    </w:rPr>
  </w:style>
  <w:style w:type="paragraph" w:customStyle="1" w:styleId="129">
    <w:name w:val="xl35"/>
    <w:basedOn w:val="1"/>
    <w:autoRedefine/>
    <w:qFormat/>
    <w:uiPriority w:val="0"/>
    <w:pPr>
      <w:widowControl/>
      <w:pBdr>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30">
    <w:name w:val="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31">
    <w:name w:val="font0"/>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3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33">
    <w:name w:val="Char11"/>
    <w:basedOn w:val="1"/>
    <w:autoRedefine/>
    <w:qFormat/>
    <w:uiPriority w:val="0"/>
    <w:pPr>
      <w:widowControl/>
      <w:spacing w:after="160" w:line="240" w:lineRule="exact"/>
      <w:jc w:val="left"/>
    </w:pPr>
    <w:rPr>
      <w:sz w:val="24"/>
      <w:szCs w:val="24"/>
    </w:rPr>
  </w:style>
  <w:style w:type="paragraph" w:customStyle="1" w:styleId="134">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35">
    <w:name w:val="Char"/>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36">
    <w:name w:val="样式 宋体 小四 行距: 1.5 倍行距"/>
    <w:basedOn w:val="5"/>
    <w:autoRedefine/>
    <w:qFormat/>
    <w:uiPriority w:val="0"/>
    <w:pPr>
      <w:spacing w:after="25" w:line="360" w:lineRule="auto"/>
    </w:pPr>
    <w:rPr>
      <w:rFonts w:ascii="宋体" w:hAnsi="宋体"/>
      <w:b w:val="0"/>
      <w:sz w:val="24"/>
      <w:szCs w:val="20"/>
    </w:rPr>
  </w:style>
  <w:style w:type="paragraph" w:customStyle="1" w:styleId="137">
    <w:name w:val="Char Char2 Char"/>
    <w:basedOn w:val="1"/>
    <w:autoRedefine/>
    <w:qFormat/>
    <w:uiPriority w:val="0"/>
    <w:rPr>
      <w:rFonts w:ascii="宋体" w:hAnsi="宋体"/>
      <w:b/>
      <w:sz w:val="28"/>
      <w:szCs w:val="28"/>
    </w:rPr>
  </w:style>
  <w:style w:type="paragraph" w:customStyle="1" w:styleId="138">
    <w:name w:val="设计方案"/>
    <w:basedOn w:val="1"/>
    <w:autoRedefine/>
    <w:qFormat/>
    <w:uiPriority w:val="0"/>
    <w:pPr>
      <w:widowControl/>
      <w:numPr>
        <w:ilvl w:val="0"/>
        <w:numId w:val="1"/>
      </w:numPr>
      <w:tabs>
        <w:tab w:val="left" w:pos="425"/>
      </w:tabs>
      <w:spacing w:after="160" w:line="240" w:lineRule="exact"/>
      <w:jc w:val="left"/>
    </w:pPr>
    <w:rPr>
      <w:rFonts w:ascii="Verdana" w:hAnsi="Verdana"/>
      <w:kern w:val="0"/>
      <w:szCs w:val="20"/>
      <w:lang w:eastAsia="en-US"/>
    </w:rPr>
  </w:style>
  <w:style w:type="paragraph" w:customStyle="1" w:styleId="139">
    <w:name w:val="列出段落11"/>
    <w:basedOn w:val="1"/>
    <w:autoRedefine/>
    <w:qFormat/>
    <w:uiPriority w:val="0"/>
    <w:pPr>
      <w:ind w:firstLine="200" w:firstLineChars="200"/>
    </w:pPr>
    <w:rPr>
      <w:szCs w:val="21"/>
    </w:rPr>
  </w:style>
  <w:style w:type="paragraph" w:customStyle="1" w:styleId="140">
    <w:name w:val="2册标题2"/>
    <w:basedOn w:val="1"/>
    <w:next w:val="1"/>
    <w:autoRedefine/>
    <w:qFormat/>
    <w:uiPriority w:val="0"/>
    <w:pPr>
      <w:spacing w:beforeLines="50" w:afterLines="50" w:line="300" w:lineRule="auto"/>
      <w:outlineLvl w:val="1"/>
    </w:pPr>
    <w:rPr>
      <w:rFonts w:ascii="Arial" w:hAnsi="Arial" w:eastAsia="黑体"/>
      <w:sz w:val="30"/>
      <w:szCs w:val="30"/>
    </w:rPr>
  </w:style>
  <w:style w:type="paragraph" w:customStyle="1" w:styleId="141">
    <w:name w:val="xl63"/>
    <w:basedOn w:val="1"/>
    <w:autoRedefine/>
    <w:qFormat/>
    <w:uiPriority w:val="0"/>
    <w:pPr>
      <w:widowControl/>
      <w:pBdr>
        <w:bottom w:val="single" w:color="000000" w:sz="4" w:space="0"/>
      </w:pBdr>
      <w:spacing w:before="100" w:beforeAutospacing="1" w:afterAutospacing="1"/>
      <w:jc w:val="center"/>
      <w:textAlignment w:val="center"/>
    </w:pPr>
    <w:rPr>
      <w:rFonts w:ascii="宋体" w:hAnsi="宋体"/>
      <w:kern w:val="0"/>
      <w:sz w:val="28"/>
      <w:szCs w:val="28"/>
    </w:rPr>
  </w:style>
  <w:style w:type="paragraph" w:customStyle="1" w:styleId="142">
    <w:name w:val="p0"/>
    <w:basedOn w:val="1"/>
    <w:autoRedefine/>
    <w:qFormat/>
    <w:uiPriority w:val="0"/>
    <w:pPr>
      <w:widowControl/>
    </w:pPr>
    <w:rPr>
      <w:rFonts w:ascii="Times New Roman" w:hAnsi="Times New Roman" w:cs="Times New Roman"/>
      <w:kern w:val="0"/>
      <w:szCs w:val="21"/>
    </w:rPr>
  </w:style>
  <w:style w:type="paragraph" w:customStyle="1" w:styleId="143">
    <w:name w:val="font5"/>
    <w:basedOn w:val="1"/>
    <w:autoRedefine/>
    <w:qFormat/>
    <w:uiPriority w:val="0"/>
    <w:pPr>
      <w:widowControl/>
      <w:spacing w:before="100" w:beforeAutospacing="1" w:afterAutospacing="1"/>
      <w:jc w:val="left"/>
    </w:pPr>
    <w:rPr>
      <w:rFonts w:hint="eastAsia" w:ascii="宋体" w:hAnsi="宋体"/>
      <w:kern w:val="0"/>
      <w:sz w:val="24"/>
      <w:szCs w:val="20"/>
    </w:rPr>
  </w:style>
  <w:style w:type="paragraph" w:customStyle="1" w:styleId="144">
    <w:name w:val="xl34"/>
    <w:basedOn w:val="1"/>
    <w:autoRedefine/>
    <w:qFormat/>
    <w:uiPriority w:val="0"/>
    <w:pPr>
      <w:widowControl/>
      <w:pBdr>
        <w:top w:val="single" w:color="auto" w:sz="4" w:space="0"/>
        <w:left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45">
    <w:name w:val="font7"/>
    <w:basedOn w:val="1"/>
    <w:autoRedefine/>
    <w:qFormat/>
    <w:uiPriority w:val="0"/>
    <w:pPr>
      <w:widowControl/>
      <w:spacing w:before="100" w:beforeAutospacing="1" w:afterAutospacing="1"/>
      <w:jc w:val="left"/>
    </w:pPr>
    <w:rPr>
      <w:kern w:val="0"/>
      <w:sz w:val="24"/>
      <w:szCs w:val="20"/>
    </w:rPr>
  </w:style>
  <w:style w:type="paragraph" w:customStyle="1" w:styleId="146">
    <w:name w:val="font6"/>
    <w:basedOn w:val="1"/>
    <w:autoRedefine/>
    <w:qFormat/>
    <w:uiPriority w:val="0"/>
    <w:pPr>
      <w:widowControl/>
      <w:spacing w:before="100" w:beforeAutospacing="1" w:afterAutospacing="1"/>
      <w:jc w:val="left"/>
    </w:pPr>
    <w:rPr>
      <w:rFonts w:hint="eastAsia" w:ascii="宋体" w:hAnsi="宋体"/>
      <w:kern w:val="0"/>
      <w:sz w:val="18"/>
      <w:szCs w:val="20"/>
    </w:rPr>
  </w:style>
  <w:style w:type="paragraph" w:customStyle="1" w:styleId="147">
    <w:name w:val="题注4"/>
    <w:basedOn w:val="1"/>
    <w:next w:val="13"/>
    <w:autoRedefine/>
    <w:qFormat/>
    <w:uiPriority w:val="0"/>
    <w:pPr>
      <w:jc w:val="center"/>
    </w:pPr>
    <w:rPr>
      <w:rFonts w:ascii="宋体" w:hAnsi="宋体"/>
      <w:sz w:val="24"/>
      <w:szCs w:val="20"/>
    </w:rPr>
  </w:style>
  <w:style w:type="paragraph" w:customStyle="1" w:styleId="148">
    <w:name w:val="样式 标题 2 + 宋体 五号 非加粗 黑色"/>
    <w:basedOn w:val="3"/>
    <w:autoRedefine/>
    <w:qFormat/>
    <w:uiPriority w:val="0"/>
    <w:pPr>
      <w:numPr>
        <w:ilvl w:val="1"/>
        <w:numId w:val="2"/>
      </w:numPr>
      <w:tabs>
        <w:tab w:val="left" w:pos="840"/>
      </w:tabs>
      <w:adjustRightInd w:val="0"/>
      <w:spacing w:line="416" w:lineRule="atLeast"/>
      <w:jc w:val="left"/>
      <w:textAlignment w:val="baseline"/>
    </w:pPr>
    <w:rPr>
      <w:rFonts w:ascii="宋体" w:hAnsi="宋体" w:eastAsia="宋体"/>
      <w:b w:val="0"/>
      <w:bCs w:val="0"/>
      <w:color w:val="000000"/>
      <w:sz w:val="21"/>
      <w:szCs w:val="20"/>
    </w:rPr>
  </w:style>
  <w:style w:type="paragraph" w:customStyle="1" w:styleId="149">
    <w:name w:val="TOC Heading"/>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50">
    <w:name w:val="Char Char Char Char Char Char Char Char Char Char1"/>
    <w:basedOn w:val="1"/>
    <w:autoRedefine/>
    <w:qFormat/>
    <w:uiPriority w:val="0"/>
    <w:pPr>
      <w:widowControl/>
      <w:spacing w:line="240" w:lineRule="exact"/>
      <w:jc w:val="left"/>
    </w:pPr>
    <w:rPr>
      <w:rFonts w:ascii="Verdana" w:hAnsi="Verdana" w:eastAsia="仿宋_GB2312"/>
      <w:kern w:val="0"/>
      <w:sz w:val="24"/>
      <w:szCs w:val="20"/>
      <w:lang w:eastAsia="en-US"/>
    </w:rPr>
  </w:style>
  <w:style w:type="paragraph" w:customStyle="1" w:styleId="151">
    <w:name w:val="1册标题3"/>
    <w:basedOn w:val="1"/>
    <w:next w:val="1"/>
    <w:autoRedefine/>
    <w:qFormat/>
    <w:uiPriority w:val="0"/>
    <w:pPr>
      <w:keepNext/>
      <w:keepLines/>
      <w:adjustRightInd w:val="0"/>
      <w:spacing w:beforeLines="50" w:afterLines="50" w:line="300" w:lineRule="auto"/>
      <w:textAlignment w:val="baseline"/>
      <w:outlineLvl w:val="2"/>
    </w:pPr>
    <w:rPr>
      <w:rFonts w:ascii="Arial" w:hAnsi="Arial" w:eastAsia="黑体"/>
      <w:kern w:val="0"/>
      <w:sz w:val="30"/>
      <w:szCs w:val="20"/>
    </w:rPr>
  </w:style>
  <w:style w:type="paragraph" w:customStyle="1" w:styleId="152">
    <w:name w:val="样式 标题 3h3H3sect1.2.3 + 五号 段前: 6 磅 段后: 6 磅 行距: 单倍行距"/>
    <w:basedOn w:val="4"/>
    <w:autoRedefine/>
    <w:qFormat/>
    <w:uiPriority w:val="0"/>
    <w:pPr>
      <w:numPr>
        <w:ilvl w:val="2"/>
        <w:numId w:val="2"/>
      </w:numPr>
      <w:tabs>
        <w:tab w:val="left" w:pos="1260"/>
      </w:tabs>
      <w:adjustRightInd w:val="0"/>
      <w:spacing w:before="120" w:after="120" w:line="240" w:lineRule="auto"/>
      <w:jc w:val="left"/>
      <w:textAlignment w:val="baseline"/>
    </w:pPr>
    <w:rPr>
      <w:bCs w:val="0"/>
      <w:kern w:val="0"/>
      <w:sz w:val="21"/>
      <w:szCs w:val="20"/>
    </w:rPr>
  </w:style>
  <w:style w:type="paragraph" w:customStyle="1" w:styleId="15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kern w:val="0"/>
      <w:sz w:val="24"/>
      <w:szCs w:val="20"/>
    </w:rPr>
  </w:style>
  <w:style w:type="paragraph" w:customStyle="1" w:styleId="15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hint="eastAsia" w:ascii="黑体" w:hAnsi="宋体" w:eastAsia="黑体"/>
      <w:b/>
      <w:kern w:val="0"/>
      <w:sz w:val="24"/>
      <w:szCs w:val="20"/>
    </w:rPr>
  </w:style>
  <w:style w:type="paragraph" w:customStyle="1" w:styleId="155">
    <w:name w:val="图"/>
    <w:basedOn w:val="1"/>
    <w:autoRedefine/>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156">
    <w:name w:val="Char Char Char Char Char Char Char"/>
    <w:basedOn w:val="1"/>
    <w:autoRedefine/>
    <w:qFormat/>
    <w:uiPriority w:val="0"/>
    <w:rPr>
      <w:rFonts w:ascii="Tahoma" w:hAnsi="Tahoma" w:cs="Tahoma"/>
      <w:sz w:val="30"/>
      <w:szCs w:val="30"/>
    </w:rPr>
  </w:style>
  <w:style w:type="paragraph" w:customStyle="1" w:styleId="157">
    <w:name w:val="xl22"/>
    <w:basedOn w:val="1"/>
    <w:autoRedefine/>
    <w:qFormat/>
    <w:uiPriority w:val="0"/>
    <w:pPr>
      <w:widowControl/>
      <w:pBdr>
        <w:bottom w:val="single" w:color="auto" w:sz="4" w:space="0"/>
      </w:pBdr>
      <w:spacing w:before="100" w:beforeAutospacing="1" w:afterAutospacing="1"/>
      <w:jc w:val="left"/>
    </w:pPr>
    <w:rPr>
      <w:rFonts w:ascii="宋体" w:hAnsi="宋体"/>
      <w:kern w:val="0"/>
      <w:sz w:val="24"/>
      <w:szCs w:val="20"/>
    </w:rPr>
  </w:style>
  <w:style w:type="paragraph" w:customStyle="1" w:styleId="158">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基准标题"/>
    <w:basedOn w:val="17"/>
    <w:next w:val="17"/>
    <w:autoRedefine/>
    <w:qFormat/>
    <w:uiPriority w:val="0"/>
    <w:pPr>
      <w:keepNext/>
      <w:keepLines/>
      <w:widowControl/>
      <w:spacing w:after="0" w:line="240" w:lineRule="atLeast"/>
      <w:jc w:val="left"/>
    </w:pPr>
    <w:rPr>
      <w:rFonts w:ascii="Garamond" w:hAnsi="Garamond"/>
      <w:kern w:val="20"/>
      <w:sz w:val="22"/>
      <w:szCs w:val="20"/>
      <w:lang w:bidi="he-IL"/>
    </w:rPr>
  </w:style>
  <w:style w:type="paragraph" w:customStyle="1" w:styleId="16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1">
    <w:name w:val="head"/>
    <w:basedOn w:val="1"/>
    <w:autoRedefine/>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62">
    <w:name w:val="默认段落字体 Para Char Char Char Char"/>
    <w:basedOn w:val="1"/>
    <w:autoRedefine/>
    <w:qFormat/>
    <w:uiPriority w:val="0"/>
    <w:rPr>
      <w:szCs w:val="24"/>
    </w:rPr>
  </w:style>
  <w:style w:type="paragraph" w:customStyle="1" w:styleId="163">
    <w:name w:val="列表段落1"/>
    <w:basedOn w:val="1"/>
    <w:autoRedefine/>
    <w:qFormat/>
    <w:uiPriority w:val="34"/>
    <w:pPr>
      <w:ind w:firstLine="420" w:firstLineChars="200"/>
    </w:pPr>
  </w:style>
  <w:style w:type="paragraph" w:customStyle="1" w:styleId="164">
    <w:name w:val="Table Paragraph"/>
    <w:basedOn w:val="1"/>
    <w:autoRedefine/>
    <w:qFormat/>
    <w:uiPriority w:val="1"/>
    <w:pPr>
      <w:autoSpaceDE w:val="0"/>
      <w:autoSpaceDN w:val="0"/>
    </w:pPr>
    <w:rPr>
      <w:rFonts w:ascii="宋体" w:hAnsi="宋体" w:cs="宋体"/>
      <w:szCs w:val="24"/>
      <w:lang w:val="zh-CN" w:bidi="zh-CN"/>
    </w:rPr>
  </w:style>
  <w:style w:type="paragraph" w:customStyle="1" w:styleId="165">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166">
    <w:name w:val="xl33"/>
    <w:basedOn w:val="1"/>
    <w:autoRedefine/>
    <w:qFormat/>
    <w:uiPriority w:val="0"/>
    <w:pPr>
      <w:widowControl/>
      <w:spacing w:before="100" w:beforeAutospacing="1" w:afterAutospacing="1"/>
      <w:jc w:val="center"/>
    </w:pPr>
    <w:rPr>
      <w:rFonts w:hint="eastAsia" w:ascii="黑体" w:hAnsi="宋体" w:eastAsia="黑体"/>
      <w:b/>
      <w:kern w:val="0"/>
      <w:sz w:val="50"/>
      <w:szCs w:val="20"/>
      <w:u w:val="single"/>
    </w:rPr>
  </w:style>
  <w:style w:type="paragraph" w:customStyle="1" w:styleId="167">
    <w:name w:val="首行缩进"/>
    <w:basedOn w:val="1"/>
    <w:autoRedefine/>
    <w:qFormat/>
    <w:uiPriority w:val="0"/>
    <w:pPr>
      <w:ind w:firstLine="480" w:firstLineChars="200"/>
    </w:pPr>
    <w:rPr>
      <w:szCs w:val="24"/>
      <w:lang w:val="zh-CN"/>
    </w:rPr>
  </w:style>
  <w:style w:type="paragraph" w:customStyle="1" w:styleId="168">
    <w:name w:val="Char1 Char Char Char"/>
    <w:basedOn w:val="1"/>
    <w:autoRedefine/>
    <w:qFormat/>
    <w:uiPriority w:val="0"/>
    <w:rPr>
      <w:szCs w:val="20"/>
    </w:rPr>
  </w:style>
  <w:style w:type="paragraph" w:customStyle="1" w:styleId="16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2"/>
      <w:szCs w:val="20"/>
    </w:rPr>
  </w:style>
  <w:style w:type="paragraph" w:customStyle="1" w:styleId="17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Autospacing="1"/>
      <w:jc w:val="center"/>
      <w:textAlignment w:val="center"/>
    </w:pPr>
    <w:rPr>
      <w:rFonts w:ascii="宋体" w:hAnsi="宋体"/>
      <w:kern w:val="0"/>
      <w:sz w:val="24"/>
      <w:szCs w:val="20"/>
    </w:rPr>
  </w:style>
  <w:style w:type="paragraph" w:customStyle="1" w:styleId="171">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72">
    <w:name w:val="font8"/>
    <w:basedOn w:val="1"/>
    <w:autoRedefine/>
    <w:qFormat/>
    <w:uiPriority w:val="0"/>
    <w:pPr>
      <w:widowControl/>
      <w:spacing w:before="100" w:beforeAutospacing="1" w:afterAutospacing="1"/>
      <w:jc w:val="left"/>
    </w:pPr>
    <w:rPr>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深圳大学城图书馆竞价文件20231121（阙）.dotx</Template>
  <Company>Sky123.Org</Company>
  <Pages>16</Pages>
  <Words>10170</Words>
  <Characters>10504</Characters>
  <Lines>98</Lines>
  <Paragraphs>27</Paragraphs>
  <TotalTime>49</TotalTime>
  <ScaleCrop>false</ScaleCrop>
  <LinksUpToDate>false</LinksUpToDate>
  <CharactersWithSpaces>10914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2024-07-14T05:42:00Z</dcterms:created>
  <dc:creator>QUE</dc:creator>
  <cp:lastModifiedBy>彭尉桓</cp:lastModifiedBy>
  <cp:lastPrinted>2018-10-16T04:01:00Z</cp:lastPrinted>
  <dcterms:modified xsi:type="dcterms:W3CDTF">2024-09-18T06:42:13Z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7262324FD2194AB9BED629DAC7BB85D1_13</vt:lpwstr>
  </property>
  <property fmtid="{D5CDD505-2E9C-101B-9397-08002B2CF9AE}" pid="4" name="commondata">
    <vt:lpwstr>eyJoZGlkIjoiZWM5MDFhZGU5ZThkMmY4NGNhY2VhMzgyZmNhNmZiZmEifQ==</vt:lpwstr>
  </property>
</Properties>
</file>