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AEB43">
      <w:pPr>
        <w:snapToGrid w:val="0"/>
        <w:spacing w:before="156" w:beforeLines="50"/>
        <w:jc w:val="center"/>
        <w:rPr>
          <w:rFonts w:hint="eastAsia" w:ascii="宋体" w:hAnsi="宋体"/>
          <w:b/>
          <w:sz w:val="84"/>
          <w:szCs w:val="84"/>
        </w:rPr>
      </w:pPr>
    </w:p>
    <w:p w14:paraId="38ED3C4A">
      <w:pPr>
        <w:snapToGrid w:val="0"/>
        <w:spacing w:before="156" w:beforeLines="50"/>
        <w:jc w:val="center"/>
        <w:rPr>
          <w:rFonts w:hint="eastAsia" w:ascii="宋体" w:hAnsi="宋体"/>
          <w:b/>
          <w:sz w:val="84"/>
          <w:szCs w:val="84"/>
        </w:rPr>
      </w:pPr>
    </w:p>
    <w:p w14:paraId="4BEB8362">
      <w:pPr>
        <w:snapToGrid w:val="0"/>
        <w:spacing w:before="156" w:beforeLines="50"/>
        <w:jc w:val="center"/>
        <w:rPr>
          <w:rFonts w:hint="eastAsia" w:ascii="仿宋_GB2312" w:hAnsi="仿宋_GB2312"/>
          <w:b/>
          <w:bCs/>
          <w:sz w:val="84"/>
          <w:szCs w:val="84"/>
        </w:rPr>
      </w:pPr>
      <w:r>
        <w:rPr>
          <w:rFonts w:hint="eastAsia" w:ascii="宋体" w:hAnsi="宋体"/>
          <w:b/>
          <w:sz w:val="84"/>
          <w:szCs w:val="84"/>
        </w:rPr>
        <w:t>竞价文件</w:t>
      </w:r>
    </w:p>
    <w:p w14:paraId="60C6804F">
      <w:pPr>
        <w:spacing w:line="360" w:lineRule="auto"/>
        <w:jc w:val="center"/>
        <w:rPr>
          <w:rFonts w:hint="eastAsia" w:ascii="宋体" w:hAnsi="宋体"/>
          <w:b/>
          <w:bCs/>
          <w:sz w:val="24"/>
          <w:szCs w:val="24"/>
        </w:rPr>
      </w:pPr>
    </w:p>
    <w:p w14:paraId="727E64D9">
      <w:pPr>
        <w:spacing w:line="360" w:lineRule="auto"/>
        <w:rPr>
          <w:rFonts w:hint="eastAsia" w:ascii="华文中宋" w:hAnsi="华文中宋" w:eastAsia="华文中宋"/>
          <w:sz w:val="30"/>
          <w:szCs w:val="30"/>
        </w:rPr>
      </w:pPr>
    </w:p>
    <w:p w14:paraId="0FC53885">
      <w:pPr>
        <w:spacing w:line="360" w:lineRule="auto"/>
        <w:rPr>
          <w:rFonts w:hint="eastAsia" w:ascii="华文中宋" w:hAnsi="华文中宋" w:eastAsia="华文中宋"/>
          <w:sz w:val="30"/>
          <w:szCs w:val="30"/>
        </w:rPr>
      </w:pPr>
    </w:p>
    <w:p w14:paraId="3F289649">
      <w:pPr>
        <w:spacing w:line="360" w:lineRule="auto"/>
        <w:rPr>
          <w:rFonts w:hint="eastAsia" w:ascii="华文中宋" w:hAnsi="华文中宋" w:eastAsia="华文中宋"/>
          <w:sz w:val="30"/>
          <w:szCs w:val="30"/>
        </w:rPr>
      </w:pPr>
    </w:p>
    <w:p w14:paraId="0A55B3A5">
      <w:pPr>
        <w:spacing w:line="360" w:lineRule="auto"/>
        <w:rPr>
          <w:rFonts w:hint="eastAsia" w:ascii="华文中宋" w:hAnsi="华文中宋" w:eastAsia="华文中宋"/>
          <w:sz w:val="30"/>
          <w:szCs w:val="30"/>
        </w:rPr>
      </w:pPr>
    </w:p>
    <w:p w14:paraId="2F668B14">
      <w:pPr>
        <w:spacing w:line="360" w:lineRule="auto"/>
        <w:jc w:val="left"/>
        <w:rPr>
          <w:rFonts w:hint="eastAsia" w:ascii="仿宋_GB2312" w:hAnsi="仿宋_GB2312"/>
          <w:b/>
          <w:bCs/>
          <w:sz w:val="28"/>
          <w:szCs w:val="32"/>
        </w:rPr>
      </w:pPr>
      <w:r>
        <w:rPr>
          <w:rFonts w:ascii="仿宋_GB2312" w:hAnsi="仿宋_GB2312"/>
          <w:b/>
          <w:bCs/>
          <w:sz w:val="28"/>
          <w:szCs w:val="32"/>
        </w:rPr>
        <w:t>采购方式：</w:t>
      </w:r>
      <w:r>
        <w:rPr>
          <w:rFonts w:hint="eastAsia" w:ascii="仿宋_GB2312" w:hAnsi="仿宋_GB2312"/>
          <w:b/>
          <w:bCs/>
          <w:sz w:val="28"/>
          <w:szCs w:val="32"/>
        </w:rPr>
        <w:t>公开竞价</w:t>
      </w:r>
    </w:p>
    <w:p w14:paraId="6D212314">
      <w:pPr>
        <w:autoSpaceDE w:val="0"/>
        <w:autoSpaceDN w:val="0"/>
        <w:adjustRightInd w:val="0"/>
        <w:snapToGrid w:val="0"/>
        <w:spacing w:line="360" w:lineRule="auto"/>
        <w:ind w:left="1124" w:hanging="1124" w:hangingChars="400"/>
        <w:rPr>
          <w:rFonts w:hint="eastAsia" w:ascii="仿宋_GB2312" w:hAnsi="仿宋_GB2312"/>
          <w:b/>
          <w:bCs/>
          <w:sz w:val="28"/>
          <w:szCs w:val="32"/>
          <w:u w:val="single"/>
        </w:rPr>
      </w:pPr>
      <w:r>
        <w:rPr>
          <w:rFonts w:ascii="仿宋_GB2312" w:hAnsi="仿宋_GB2312"/>
          <w:b/>
          <w:bCs/>
          <w:sz w:val="28"/>
          <w:szCs w:val="32"/>
        </w:rPr>
        <w:t>项目</w:t>
      </w:r>
      <w:r>
        <w:rPr>
          <w:rFonts w:hint="eastAsia" w:ascii="仿宋_GB2312" w:hAnsi="仿宋_GB2312"/>
          <w:b/>
          <w:bCs/>
          <w:sz w:val="28"/>
          <w:szCs w:val="32"/>
        </w:rPr>
        <w:t>名称：</w:t>
      </w:r>
      <w:r>
        <w:rPr>
          <w:rFonts w:hint="eastAsia" w:ascii="仿宋_GB2312" w:hAnsi="仿宋_GB2312"/>
          <w:b/>
          <w:bCs/>
          <w:sz w:val="28"/>
          <w:szCs w:val="32"/>
          <w:u w:val="single"/>
        </w:rPr>
        <w:t>深圳大学城图书馆</w:t>
      </w:r>
      <w:r>
        <w:rPr>
          <w:rFonts w:hint="eastAsia" w:ascii="仿宋_GB2312" w:hAnsi="仿宋_GB2312"/>
          <w:b/>
          <w:bCs/>
          <w:sz w:val="28"/>
          <w:szCs w:val="32"/>
          <w:u w:val="single"/>
          <w:lang w:val="en-US" w:eastAsia="zh-CN"/>
        </w:rPr>
        <w:t>图书盘点机器人租用</w:t>
      </w:r>
      <w:r>
        <w:rPr>
          <w:rFonts w:hint="eastAsia" w:ascii="仿宋_GB2312" w:hAnsi="仿宋_GB2312"/>
          <w:b/>
          <w:bCs/>
          <w:sz w:val="28"/>
          <w:szCs w:val="32"/>
          <w:u w:val="single"/>
        </w:rPr>
        <w:t>服务项目</w:t>
      </w:r>
    </w:p>
    <w:p w14:paraId="71CDA1A7">
      <w:pPr>
        <w:snapToGrid w:val="0"/>
        <w:spacing w:before="156" w:beforeLines="50" w:after="156" w:afterLines="50" w:line="360" w:lineRule="auto"/>
        <w:jc w:val="center"/>
        <w:rPr>
          <w:rFonts w:hint="eastAsia" w:ascii="黑体" w:hAnsi="华文中宋" w:eastAsia="黑体" w:cs="华文中宋"/>
          <w:sz w:val="30"/>
          <w:szCs w:val="30"/>
        </w:rPr>
      </w:pPr>
    </w:p>
    <w:p w14:paraId="22E1115C">
      <w:pPr>
        <w:autoSpaceDE w:val="0"/>
        <w:autoSpaceDN w:val="0"/>
        <w:adjustRightInd w:val="0"/>
        <w:snapToGrid w:val="0"/>
        <w:spacing w:before="156" w:beforeLines="50" w:after="156" w:afterLines="50" w:line="360" w:lineRule="auto"/>
        <w:jc w:val="center"/>
        <w:rPr>
          <w:rFonts w:hint="eastAsia" w:ascii="黑体" w:hAnsi="华文中宋" w:eastAsia="黑体" w:cs="华文中宋"/>
          <w:kern w:val="0"/>
          <w:sz w:val="30"/>
          <w:szCs w:val="30"/>
        </w:rPr>
      </w:pPr>
    </w:p>
    <w:p w14:paraId="19F6DCD5">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75372B30">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25A01A40">
      <w:pPr>
        <w:autoSpaceDE w:val="0"/>
        <w:autoSpaceDN w:val="0"/>
        <w:adjustRightInd w:val="0"/>
        <w:snapToGrid w:val="0"/>
        <w:spacing w:line="360" w:lineRule="auto"/>
        <w:ind w:left="420" w:firstLine="420"/>
        <w:jc w:val="center"/>
        <w:rPr>
          <w:rFonts w:hint="eastAsia" w:ascii="仿宋_GB2312" w:hAnsi="仿宋_GB2312"/>
          <w:b/>
          <w:bCs/>
          <w:sz w:val="28"/>
          <w:szCs w:val="32"/>
        </w:rPr>
      </w:pPr>
      <w:r>
        <w:rPr>
          <w:rFonts w:ascii="仿宋_GB2312" w:hAnsi="仿宋_GB2312"/>
          <w:b/>
          <w:bCs/>
          <w:sz w:val="28"/>
          <w:szCs w:val="32"/>
        </w:rPr>
        <w:t>深圳大学城</w:t>
      </w:r>
      <w:r>
        <w:rPr>
          <w:rFonts w:hint="eastAsia" w:ascii="仿宋_GB2312" w:hAnsi="仿宋_GB2312"/>
          <w:b/>
          <w:bCs/>
          <w:sz w:val="28"/>
          <w:szCs w:val="32"/>
        </w:rPr>
        <w:t>图书馆</w:t>
      </w:r>
    </w:p>
    <w:p w14:paraId="10225592">
      <w:pPr>
        <w:autoSpaceDE w:val="0"/>
        <w:autoSpaceDN w:val="0"/>
        <w:adjustRightInd w:val="0"/>
        <w:snapToGrid w:val="0"/>
        <w:spacing w:line="360" w:lineRule="auto"/>
        <w:ind w:left="420" w:firstLine="420"/>
        <w:jc w:val="center"/>
        <w:rPr>
          <w:rFonts w:hint="eastAsia" w:ascii="仿宋_GB2312" w:hAnsi="仿宋_GB2312"/>
          <w:sz w:val="28"/>
        </w:rPr>
      </w:pPr>
      <w:r>
        <w:rPr>
          <w:rFonts w:hint="eastAsia" w:ascii="仿宋_GB2312" w:hAnsi="仿宋_GB2312"/>
          <w:b/>
          <w:sz w:val="28"/>
        </w:rPr>
        <w:t>2024年</w:t>
      </w:r>
      <w:r>
        <w:rPr>
          <w:rFonts w:hint="eastAsia" w:ascii="仿宋_GB2312" w:hAnsi="仿宋_GB2312"/>
          <w:b/>
          <w:sz w:val="28"/>
          <w:lang w:val="en-US" w:eastAsia="zh-CN"/>
        </w:rPr>
        <w:t>9</w:t>
      </w:r>
      <w:r>
        <w:rPr>
          <w:rFonts w:ascii="仿宋_GB2312" w:hAnsi="仿宋_GB2312"/>
          <w:b/>
          <w:sz w:val="28"/>
        </w:rPr>
        <w:t>月</w:t>
      </w:r>
    </w:p>
    <w:p w14:paraId="7CD79138">
      <w:pPr>
        <w:autoSpaceDE w:val="0"/>
        <w:autoSpaceDN w:val="0"/>
        <w:adjustRightInd w:val="0"/>
        <w:snapToGrid w:val="0"/>
        <w:spacing w:line="360" w:lineRule="auto"/>
        <w:ind w:left="420" w:firstLine="420"/>
        <w:jc w:val="center"/>
        <w:rPr>
          <w:rFonts w:hint="eastAsia" w:ascii="仿宋_GB2312" w:hAnsi="仿宋_GB2312"/>
          <w:b/>
          <w:bCs/>
          <w:sz w:val="28"/>
          <w:szCs w:val="32"/>
        </w:rPr>
        <w:sectPr>
          <w:headerReference r:id="rId3" w:type="default"/>
          <w:pgSz w:w="11906" w:h="16838"/>
          <w:pgMar w:top="1440" w:right="1800" w:bottom="1440" w:left="1800" w:header="851" w:footer="992" w:gutter="0"/>
          <w:cols w:space="720" w:num="1"/>
          <w:docGrid w:type="lines" w:linePitch="312" w:charSpace="0"/>
        </w:sectPr>
      </w:pPr>
    </w:p>
    <w:p w14:paraId="1C6AA4A2">
      <w:pPr>
        <w:pStyle w:val="40"/>
        <w:spacing w:before="0" w:after="0"/>
      </w:pPr>
      <w:r>
        <w:rPr>
          <w:rFonts w:hint="eastAsia"/>
        </w:rPr>
        <w:t>第一章 竞价须知</w:t>
      </w:r>
    </w:p>
    <w:p w14:paraId="3C3E1F86">
      <w:pPr>
        <w:pStyle w:val="85"/>
        <w:numPr>
          <w:ilvl w:val="0"/>
          <w:numId w:val="3"/>
        </w:numPr>
        <w:spacing w:line="360" w:lineRule="auto"/>
        <w:ind w:firstLineChars="0"/>
        <w:rPr>
          <w:rFonts w:hint="eastAsia" w:ascii="宋体" w:hAnsi="宋体"/>
        </w:rPr>
      </w:pPr>
      <w:r>
        <w:rPr>
          <w:rFonts w:hint="eastAsia" w:ascii="宋体" w:hAnsi="宋体"/>
          <w:szCs w:val="21"/>
        </w:rPr>
        <w:t>本项目通过大学城图书馆网上竞价系统进行竞价，参与竞价的供应商必须登录平台进行注册，注册成功后方可参与项目竞价。</w:t>
      </w:r>
    </w:p>
    <w:p w14:paraId="6046B7FC">
      <w:pPr>
        <w:pStyle w:val="85"/>
        <w:numPr>
          <w:ilvl w:val="0"/>
          <w:numId w:val="3"/>
        </w:numPr>
        <w:spacing w:line="360" w:lineRule="auto"/>
        <w:ind w:firstLineChars="0"/>
        <w:rPr>
          <w:rFonts w:hint="eastAsia" w:ascii="宋体" w:hAnsi="宋体"/>
        </w:rPr>
      </w:pPr>
      <w:r>
        <w:rPr>
          <w:rFonts w:hint="eastAsia" w:ascii="宋体" w:hAnsi="宋体"/>
        </w:rPr>
        <w:t>竞价须知</w:t>
      </w:r>
    </w:p>
    <w:p w14:paraId="63EDB22C">
      <w:pPr>
        <w:pStyle w:val="85"/>
        <w:numPr>
          <w:ilvl w:val="0"/>
          <w:numId w:val="4"/>
        </w:numPr>
        <w:spacing w:line="360" w:lineRule="auto"/>
        <w:ind w:firstLineChars="0"/>
        <w:rPr>
          <w:rFonts w:hint="eastAsia" w:ascii="宋体" w:hAnsi="宋体"/>
          <w:b/>
        </w:rPr>
      </w:pPr>
      <w:r>
        <w:rPr>
          <w:rStyle w:val="46"/>
          <w:rFonts w:hint="eastAsia" w:ascii="宋体" w:hAnsi="宋体"/>
          <w:bCs w:val="0"/>
        </w:rPr>
        <w:t>竞价说明</w:t>
      </w:r>
    </w:p>
    <w:p w14:paraId="7DF8B077">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参与竞价的供应商应承担所有与准备和参加竞价有关的费用</w:t>
      </w:r>
      <w:r>
        <w:rPr>
          <w:rFonts w:hint="eastAsia" w:ascii="宋体" w:hAnsi="宋体" w:cs="宋体"/>
          <w:szCs w:val="21"/>
        </w:rPr>
        <w:t>，不论竞价的结果如何，采购人无义务和责任承担这些费用。</w:t>
      </w:r>
    </w:p>
    <w:p w14:paraId="7664F3E6">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w:t>
      </w:r>
      <w:r>
        <w:rPr>
          <w:rFonts w:hint="eastAsia" w:ascii="宋体" w:hAnsi="宋体"/>
          <w:bCs/>
          <w:szCs w:val="21"/>
        </w:rPr>
        <w:t>供应商必须按竞价附件的格式填写，不得随意增加或删除表格内容。除单价、金额或项目要求填写的内容外，不得擅自改动竞价附件内容，否则将有可能影响成交结果，不推荐为成交候选人。</w:t>
      </w:r>
    </w:p>
    <w:p w14:paraId="3281691D">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w:t>
      </w:r>
      <w:r>
        <w:rPr>
          <w:rFonts w:hint="eastAsia" w:ascii="宋体" w:hAnsi="宋体"/>
          <w:szCs w:val="21"/>
          <w:lang w:val="zh-CN"/>
        </w:rPr>
        <w:t>供应商需对用户需求书的所有条款进行整体响应，用户需求书条款若有一条负偏离或不响应，</w:t>
      </w:r>
      <w:r>
        <w:rPr>
          <w:rFonts w:hint="eastAsia" w:ascii="宋体" w:hAnsi="宋体"/>
          <w:bCs/>
          <w:szCs w:val="21"/>
        </w:rPr>
        <w:t>不推荐为成交候选人</w:t>
      </w:r>
      <w:r>
        <w:rPr>
          <w:rFonts w:hint="eastAsia" w:ascii="宋体" w:hAnsi="宋体"/>
          <w:szCs w:val="21"/>
          <w:lang w:val="zh-CN"/>
        </w:rPr>
        <w:t>。</w:t>
      </w:r>
    </w:p>
    <w:p w14:paraId="1143A919">
      <w:pPr>
        <w:pStyle w:val="85"/>
        <w:numPr>
          <w:ilvl w:val="0"/>
          <w:numId w:val="5"/>
        </w:numPr>
        <w:spacing w:line="360" w:lineRule="auto"/>
        <w:ind w:firstLineChars="0"/>
        <w:rPr>
          <w:rFonts w:hint="eastAsia" w:ascii="宋体" w:hAnsi="宋体"/>
        </w:rPr>
      </w:pPr>
      <w:r>
        <w:rPr>
          <w:rFonts w:hint="eastAsia" w:ascii="宋体" w:hAnsi="宋体"/>
          <w:szCs w:val="21"/>
        </w:rPr>
        <w:t>若成交供应商自身原因无法完成本项目，则采购人有权利保留追究责任。</w:t>
      </w:r>
    </w:p>
    <w:p w14:paraId="5202AF9B">
      <w:pPr>
        <w:pStyle w:val="85"/>
        <w:numPr>
          <w:ilvl w:val="0"/>
          <w:numId w:val="5"/>
        </w:numPr>
        <w:spacing w:line="360" w:lineRule="auto"/>
        <w:ind w:left="640" w:hanging="220" w:firstLineChars="0"/>
        <w:rPr>
          <w:rFonts w:hint="eastAsia" w:ascii="宋体" w:hAnsi="宋体"/>
        </w:rPr>
      </w:pPr>
      <w:r>
        <w:rPr>
          <w:rFonts w:hint="eastAsia" w:ascii="宋体" w:hAnsi="宋体"/>
        </w:rPr>
        <w:t>成交供应商因自身原因被取消成交资格，采购人可重新启动采购或按竞价公告规定顺延推选符合要求的供应商作为成交人。</w:t>
      </w:r>
    </w:p>
    <w:p w14:paraId="23E1B5A5">
      <w:pPr>
        <w:pStyle w:val="85"/>
        <w:numPr>
          <w:ilvl w:val="0"/>
          <w:numId w:val="5"/>
        </w:numPr>
        <w:spacing w:line="360" w:lineRule="auto"/>
        <w:ind w:left="640" w:hanging="220" w:firstLineChars="0"/>
        <w:rPr>
          <w:rFonts w:hint="eastAsia" w:ascii="宋体" w:hAnsi="宋体"/>
        </w:rPr>
      </w:pPr>
      <w:r>
        <w:rPr>
          <w:rFonts w:hint="eastAsia" w:ascii="宋体" w:hAnsi="宋体"/>
        </w:rPr>
        <w:t>若本项目竞价采购失败，采购人将重新采购，届时采购人有权根据项目具体情况，决定重新采购项目的采购方式。</w:t>
      </w:r>
    </w:p>
    <w:p w14:paraId="1FC305DE">
      <w:pPr>
        <w:pStyle w:val="85"/>
        <w:numPr>
          <w:ilvl w:val="0"/>
          <w:numId w:val="5"/>
        </w:numPr>
        <w:spacing w:line="360" w:lineRule="auto"/>
        <w:ind w:left="640" w:hanging="220" w:firstLineChars="0"/>
        <w:rPr>
          <w:rFonts w:hint="eastAsia" w:ascii="宋体" w:hAnsi="宋体"/>
        </w:rPr>
      </w:pPr>
      <w:r>
        <w:rPr>
          <w:rFonts w:hint="eastAsia" w:ascii="宋体" w:hAnsi="宋体"/>
        </w:rPr>
        <w:t>成交供应商若无正当理由恶意放弃成交资格，采购人有权将拒绝其参加本项目重新组织的竞价采购活动。</w:t>
      </w:r>
    </w:p>
    <w:p w14:paraId="0AE60AC7">
      <w:pPr>
        <w:pStyle w:val="85"/>
        <w:numPr>
          <w:ilvl w:val="0"/>
          <w:numId w:val="5"/>
        </w:numPr>
        <w:spacing w:line="360" w:lineRule="auto"/>
        <w:ind w:left="640" w:hanging="220" w:firstLineChars="0"/>
        <w:rPr>
          <w:rFonts w:hint="eastAsia" w:ascii="宋体" w:hAnsi="宋体"/>
          <w:szCs w:val="21"/>
        </w:rPr>
      </w:pPr>
      <w:r>
        <w:rPr>
          <w:rFonts w:hint="eastAsia" w:ascii="宋体" w:hAnsi="宋体"/>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6A338ABA">
      <w:pPr>
        <w:pStyle w:val="85"/>
        <w:numPr>
          <w:ilvl w:val="0"/>
          <w:numId w:val="5"/>
        </w:numPr>
        <w:spacing w:line="360" w:lineRule="auto"/>
        <w:ind w:left="640" w:hanging="220" w:firstLineChars="0"/>
        <w:rPr>
          <w:rFonts w:hint="eastAsia" w:ascii="宋体" w:hAnsi="宋体"/>
        </w:rPr>
      </w:pPr>
      <w:r>
        <w:rPr>
          <w:rFonts w:hint="eastAsia" w:ascii="宋体" w:hAnsi="宋体" w:cs="宋体"/>
          <w:szCs w:val="21"/>
        </w:rPr>
        <w:t>参与竞价的供应商向采购人咨询的有关项目事项，一切以竞价文件规定和竞价公告规定以及本单位的书面答复为准，其他一切形式均为个人意见，不代表本单位的意见；</w:t>
      </w:r>
    </w:p>
    <w:p w14:paraId="6DD30B2A">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参与竞价的供应商应认真阅读</w:t>
      </w:r>
      <w:r>
        <w:rPr>
          <w:rFonts w:hint="eastAsia" w:ascii="宋体" w:hAnsi="宋体" w:cs="宋体"/>
          <w:szCs w:val="21"/>
        </w:rPr>
        <w:t>、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w:t>
      </w:r>
      <w:r>
        <w:rPr>
          <w:rFonts w:hint="eastAsia" w:ascii="宋体" w:hAnsi="宋体"/>
          <w:szCs w:val="21"/>
        </w:rPr>
        <w:t>或被认定为无效竞价。</w:t>
      </w:r>
    </w:p>
    <w:p w14:paraId="49F58629">
      <w:pPr>
        <w:pStyle w:val="85"/>
        <w:numPr>
          <w:ilvl w:val="0"/>
          <w:numId w:val="5"/>
        </w:numPr>
        <w:spacing w:line="360" w:lineRule="auto"/>
        <w:ind w:left="640" w:hanging="220" w:firstLineChars="0"/>
        <w:rPr>
          <w:rFonts w:hint="eastAsia" w:ascii="宋体" w:hAnsi="宋体"/>
        </w:rPr>
      </w:pPr>
      <w:r>
        <w:rPr>
          <w:rFonts w:hint="eastAsia" w:ascii="宋体" w:hAnsi="宋体"/>
          <w:kern w:val="0"/>
          <w:szCs w:val="21"/>
        </w:rPr>
        <w:t>采购人有权拒绝接受任何不合格的货物或服务，由此产生的费用及相关后果均由成交供应商自行承担。</w:t>
      </w:r>
    </w:p>
    <w:p w14:paraId="78D10552">
      <w:pPr>
        <w:pStyle w:val="85"/>
        <w:numPr>
          <w:ilvl w:val="0"/>
          <w:numId w:val="5"/>
        </w:numPr>
        <w:tabs>
          <w:tab w:val="left" w:pos="840"/>
        </w:tabs>
        <w:spacing w:line="360" w:lineRule="auto"/>
        <w:ind w:left="640" w:hanging="220" w:firstLineChars="0"/>
        <w:rPr>
          <w:rFonts w:hint="eastAsia" w:ascii="宋体" w:hAnsi="宋体"/>
        </w:rPr>
      </w:pPr>
      <w:r>
        <w:rPr>
          <w:rFonts w:hint="eastAsia" w:ascii="宋体" w:hAnsi="宋体"/>
        </w:rPr>
        <w:t>供应商认为竞价结果损害其权益的，应按照大学城图书馆网上竞价系统相关指引在规定的时间内向采购人提交书面质疑，不提交的视为无异议，</w:t>
      </w:r>
      <w:r>
        <w:t>逾期提交将不予受理</w:t>
      </w:r>
      <w:r>
        <w:rPr>
          <w:rFonts w:hint="eastAsia" w:ascii="宋体" w:hAnsi="宋体"/>
        </w:rPr>
        <w:t>。</w:t>
      </w:r>
    </w:p>
    <w:p w14:paraId="24369877">
      <w:pPr>
        <w:pStyle w:val="85"/>
        <w:numPr>
          <w:ilvl w:val="0"/>
          <w:numId w:val="5"/>
        </w:numPr>
        <w:spacing w:line="360" w:lineRule="auto"/>
        <w:ind w:firstLineChars="0"/>
        <w:rPr>
          <w:rFonts w:hint="eastAsia" w:ascii="宋体" w:hAnsi="宋体"/>
        </w:rPr>
      </w:pPr>
      <w:r>
        <w:rPr>
          <w:rFonts w:hint="eastAsia" w:ascii="宋体" w:hAnsi="宋体"/>
          <w:szCs w:val="21"/>
        </w:rPr>
        <w:t>本竞价公告和竞价文件的解释权归</w:t>
      </w:r>
      <w:r>
        <w:rPr>
          <w:rFonts w:hint="eastAsia" w:ascii="宋体" w:hAnsi="宋体" w:cs="宋体"/>
          <w:szCs w:val="21"/>
        </w:rPr>
        <w:t>“深圳大学城图书馆”所有。</w:t>
      </w:r>
    </w:p>
    <w:p w14:paraId="544818C9">
      <w:pPr>
        <w:pStyle w:val="85"/>
        <w:numPr>
          <w:ilvl w:val="0"/>
          <w:numId w:val="4"/>
        </w:numPr>
        <w:spacing w:line="360" w:lineRule="auto"/>
        <w:ind w:firstLineChars="0"/>
        <w:rPr>
          <w:rFonts w:hint="eastAsia" w:ascii="宋体" w:hAnsi="宋体"/>
        </w:rPr>
      </w:pPr>
      <w:r>
        <w:rPr>
          <w:rFonts w:hint="eastAsia" w:ascii="宋体" w:hAnsi="宋体"/>
          <w:b/>
        </w:rPr>
        <w:t>竞价文件的澄清或修改</w:t>
      </w:r>
    </w:p>
    <w:p w14:paraId="361D2F7E">
      <w:pPr>
        <w:pStyle w:val="85"/>
        <w:numPr>
          <w:ilvl w:val="1"/>
          <w:numId w:val="6"/>
        </w:numPr>
        <w:spacing w:line="360" w:lineRule="auto"/>
        <w:ind w:left="640" w:hanging="220" w:firstLineChars="0"/>
        <w:rPr>
          <w:rFonts w:hint="eastAsia" w:ascii="宋体" w:hAnsi="宋体"/>
        </w:rPr>
      </w:pPr>
      <w:r>
        <w:rPr>
          <w:rFonts w:hint="eastAsia" w:ascii="宋体" w:hAnsi="宋体"/>
        </w:rPr>
        <w:t>采购人可以对已发出的竞价文件进行必要的澄清或者修改。澄清或者修改的内容将在大学城图书馆网上竞价系统上发布澄清（更正/变更）公告。</w:t>
      </w:r>
    </w:p>
    <w:p w14:paraId="53D351EB">
      <w:pPr>
        <w:pStyle w:val="85"/>
        <w:numPr>
          <w:ilvl w:val="1"/>
          <w:numId w:val="6"/>
        </w:numPr>
        <w:spacing w:line="360" w:lineRule="auto"/>
        <w:ind w:left="640" w:hanging="220" w:firstLineChars="0"/>
        <w:rPr>
          <w:rFonts w:hint="eastAsia" w:ascii="宋体" w:hAnsi="宋体"/>
        </w:rPr>
      </w:pPr>
      <w:r>
        <w:rPr>
          <w:rFonts w:hint="eastAsia" w:ascii="宋体" w:hAnsi="宋体"/>
        </w:rPr>
        <w:t>无论澄清或者修改的内容是否影响竞价，平台将通知所有的报名供应商；报名供应商应按要求履行相应的义务；</w:t>
      </w:r>
      <w:r>
        <w:rPr>
          <w:rFonts w:hint="eastAsia" w:ascii="宋体" w:hAnsi="宋体" w:cs="宋体"/>
          <w:szCs w:val="21"/>
        </w:rPr>
        <w:t>如报名截止时间少于一个工作日的，</w:t>
      </w:r>
      <w:r>
        <w:rPr>
          <w:rFonts w:hint="eastAsia" w:ascii="宋体" w:hAnsi="宋体"/>
        </w:rPr>
        <w:t>采购人应当相应顺延报名的截止时间。</w:t>
      </w:r>
    </w:p>
    <w:p w14:paraId="4D62CFCD">
      <w:pPr>
        <w:pStyle w:val="85"/>
        <w:numPr>
          <w:ilvl w:val="1"/>
          <w:numId w:val="6"/>
        </w:numPr>
        <w:spacing w:line="360" w:lineRule="auto"/>
        <w:ind w:left="640" w:hanging="220" w:firstLineChars="0"/>
        <w:rPr>
          <w:rFonts w:hint="eastAsia" w:ascii="宋体" w:hAnsi="宋体"/>
        </w:rPr>
      </w:pPr>
      <w:r>
        <w:rPr>
          <w:rFonts w:hint="eastAsia" w:ascii="宋体" w:hAnsi="宋体"/>
        </w:rPr>
        <w:t>采购人发出的澄清或修改（更正/变更）的内容为竞价文件的组成部分，并对供应商具有约束力。</w:t>
      </w:r>
    </w:p>
    <w:p w14:paraId="2F90FDFF">
      <w:pPr>
        <w:pStyle w:val="85"/>
        <w:numPr>
          <w:ilvl w:val="0"/>
          <w:numId w:val="4"/>
        </w:numPr>
        <w:spacing w:line="360" w:lineRule="auto"/>
        <w:ind w:firstLineChars="0"/>
        <w:rPr>
          <w:rFonts w:hint="eastAsia" w:ascii="宋体" w:hAnsi="宋体"/>
          <w:b/>
          <w:bCs/>
        </w:rPr>
      </w:pPr>
      <w:r>
        <w:rPr>
          <w:rFonts w:hint="eastAsia" w:ascii="宋体" w:hAnsi="宋体" w:cs="宋体"/>
          <w:b/>
          <w:bCs/>
          <w:szCs w:val="21"/>
        </w:rPr>
        <w:t>如有要求缴纳投标保证金的项目有下列任一情形发生时，投标保证金将不予退还：</w:t>
      </w:r>
    </w:p>
    <w:p w14:paraId="330ED2B0">
      <w:pPr>
        <w:pStyle w:val="85"/>
        <w:numPr>
          <w:ilvl w:val="1"/>
          <w:numId w:val="7"/>
        </w:numPr>
        <w:spacing w:line="360" w:lineRule="auto"/>
        <w:ind w:firstLineChars="0"/>
        <w:rPr>
          <w:rFonts w:hint="eastAsia" w:ascii="宋体" w:hAnsi="宋体"/>
        </w:rPr>
      </w:pPr>
      <w:r>
        <w:rPr>
          <w:rFonts w:hint="eastAsia" w:ascii="宋体" w:hAnsi="宋体"/>
        </w:rPr>
        <w:t>供应商在项目相关公告以及竞价文件等相关规定的报名报价有效期内撤销其报价的；</w:t>
      </w:r>
    </w:p>
    <w:p w14:paraId="0A04F7C7">
      <w:pPr>
        <w:pStyle w:val="85"/>
        <w:numPr>
          <w:ilvl w:val="1"/>
          <w:numId w:val="7"/>
        </w:numPr>
        <w:spacing w:line="360" w:lineRule="auto"/>
        <w:ind w:left="640" w:hanging="220" w:firstLineChars="0"/>
        <w:rPr>
          <w:rFonts w:hint="eastAsia" w:ascii="宋体" w:hAnsi="宋体"/>
        </w:rPr>
      </w:pPr>
      <w:r>
        <w:rPr>
          <w:rFonts w:hint="eastAsia" w:ascii="宋体" w:hAnsi="宋体"/>
        </w:rPr>
        <w:t>获取成交资格后无正当理由放弃成交资格或成交人拒绝与采购人签订合同的；</w:t>
      </w:r>
    </w:p>
    <w:p w14:paraId="0A6BD0D1">
      <w:pPr>
        <w:pStyle w:val="85"/>
        <w:numPr>
          <w:ilvl w:val="1"/>
          <w:numId w:val="7"/>
        </w:numPr>
        <w:spacing w:line="360" w:lineRule="auto"/>
        <w:ind w:left="640" w:hanging="220" w:firstLineChars="0"/>
      </w:pPr>
      <w:r>
        <w:rPr>
          <w:rFonts w:hint="eastAsia" w:ascii="宋体" w:hAnsi="宋体"/>
        </w:rPr>
        <w:t>其他因成交人的原因被认定取消成交资格的。</w:t>
      </w:r>
    </w:p>
    <w:p w14:paraId="2AE42589">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报名要求（</w:t>
      </w:r>
      <w:r>
        <w:rPr>
          <w:rFonts w:hint="eastAsia" w:ascii="宋体" w:hAnsi="宋体"/>
          <w:szCs w:val="21"/>
        </w:rPr>
        <w:t>参与竞价的</w:t>
      </w:r>
      <w:r>
        <w:rPr>
          <w:rStyle w:val="46"/>
          <w:rFonts w:hint="eastAsia" w:ascii="宋体" w:hAnsi="宋体"/>
          <w:bCs w:val="0"/>
        </w:rPr>
        <w:t>供应商资质要求:</w:t>
      </w:r>
      <w:r>
        <w:rPr>
          <w:rStyle w:val="46"/>
          <w:rFonts w:hint="eastAsia" w:ascii="宋体" w:hAnsi="宋体"/>
          <w:b w:val="0"/>
          <w:szCs w:val="21"/>
        </w:rPr>
        <w:t xml:space="preserve"> </w:t>
      </w:r>
      <w:r>
        <w:rPr>
          <w:rStyle w:val="46"/>
          <w:rFonts w:hint="eastAsia" w:ascii="宋体" w:hAnsi="宋体"/>
          <w:b w:val="0"/>
          <w:szCs w:val="21"/>
          <w:highlight w:val="red"/>
        </w:rPr>
        <w:t>报名时需要提供以下</w:t>
      </w:r>
      <w:r>
        <w:rPr>
          <w:rStyle w:val="46"/>
          <w:rFonts w:hint="eastAsia" w:ascii="宋体" w:hAnsi="宋体"/>
          <w:szCs w:val="21"/>
          <w:highlight w:val="red"/>
          <w:u w:val="double"/>
        </w:rPr>
        <w:t>盖章</w:t>
      </w:r>
      <w:r>
        <w:rPr>
          <w:rStyle w:val="46"/>
          <w:rFonts w:hint="eastAsia" w:ascii="宋体" w:hAnsi="宋体"/>
          <w:b w:val="0"/>
          <w:szCs w:val="21"/>
          <w:highlight w:val="red"/>
        </w:rPr>
        <w:t>资料</w:t>
      </w:r>
      <w:r>
        <w:rPr>
          <w:rStyle w:val="46"/>
          <w:rFonts w:hint="eastAsia" w:ascii="宋体" w:hAnsi="宋体"/>
          <w:b w:val="0"/>
          <w:szCs w:val="21"/>
        </w:rPr>
        <w:t>，</w:t>
      </w:r>
      <w:r>
        <w:rPr>
          <w:rFonts w:hint="eastAsia" w:ascii="宋体" w:hAnsi="宋体"/>
          <w:szCs w:val="21"/>
        </w:rPr>
        <w:t>并对上传的报名文件资料承担责任</w:t>
      </w:r>
      <w:r>
        <w:rPr>
          <w:rStyle w:val="46"/>
          <w:rFonts w:hint="eastAsia" w:ascii="宋体" w:hAnsi="宋体"/>
          <w:bCs w:val="0"/>
        </w:rPr>
        <w:t>）</w:t>
      </w:r>
    </w:p>
    <w:p w14:paraId="03C5ECEC">
      <w:pPr>
        <w:numPr>
          <w:ilvl w:val="0"/>
          <w:numId w:val="8"/>
        </w:numPr>
        <w:autoSpaceDE w:val="0"/>
        <w:autoSpaceDN w:val="0"/>
        <w:spacing w:line="360" w:lineRule="auto"/>
        <w:ind w:left="567" w:hanging="147"/>
        <w:rPr>
          <w:rFonts w:hint="eastAsia" w:ascii="宋体" w:hAnsi="宋体"/>
          <w:szCs w:val="21"/>
        </w:rPr>
      </w:pPr>
      <w:r>
        <w:rPr>
          <w:rFonts w:hint="eastAsia" w:ascii="宋体" w:hAnsi="宋体"/>
          <w:szCs w:val="21"/>
        </w:rPr>
        <w:t>具有独立法人资格或具有独立承担民事责任的能力的其它组织（提供营业执照或事业单位法人证等法人证明扫描件，原件备查）；</w:t>
      </w:r>
      <w:r>
        <w:rPr>
          <w:rFonts w:ascii="宋体" w:hAnsi="宋体"/>
          <w:szCs w:val="21"/>
        </w:rPr>
        <w:t xml:space="preserve"> </w:t>
      </w:r>
    </w:p>
    <w:p w14:paraId="11D88A2C">
      <w:pPr>
        <w:numPr>
          <w:ilvl w:val="0"/>
          <w:numId w:val="8"/>
        </w:numPr>
        <w:autoSpaceDE w:val="0"/>
        <w:autoSpaceDN w:val="0"/>
        <w:spacing w:line="360" w:lineRule="auto"/>
        <w:ind w:left="640" w:hanging="220"/>
        <w:rPr>
          <w:rFonts w:hint="eastAsia" w:ascii="宋体" w:hAnsi="宋体" w:cs="仿宋"/>
          <w:szCs w:val="21"/>
        </w:rPr>
      </w:pPr>
      <w:r>
        <w:rPr>
          <w:rFonts w:hint="eastAsia" w:ascii="宋体" w:hAnsi="宋体"/>
          <w:szCs w:val="21"/>
        </w:rPr>
        <w:t>符合《中华人民共和国政府采购法》第二十二条的规定。</w:t>
      </w:r>
      <w:r>
        <w:rPr>
          <w:rFonts w:hint="eastAsia" w:ascii="宋体" w:hAnsi="宋体" w:cs="仿宋"/>
          <w:szCs w:val="21"/>
        </w:rPr>
        <w:t>本项目不允许分包，不接受联合报价。</w:t>
      </w:r>
      <w:r>
        <w:rPr>
          <w:rFonts w:hint="eastAsia" w:ascii="宋体" w:hAnsi="宋体" w:cs="宋体"/>
          <w:kern w:val="0"/>
          <w:szCs w:val="21"/>
        </w:rPr>
        <w:t>供应商须提供供应商资格声明函</w:t>
      </w:r>
      <w:r>
        <w:rPr>
          <w:rFonts w:hint="eastAsia" w:ascii="宋体" w:hAnsi="宋体" w:cs="宋体"/>
          <w:b/>
          <w:kern w:val="0"/>
          <w:szCs w:val="21"/>
        </w:rPr>
        <w:t>，格式详见附件；</w:t>
      </w:r>
    </w:p>
    <w:p w14:paraId="3965A59C">
      <w:pPr>
        <w:numPr>
          <w:ilvl w:val="0"/>
          <w:numId w:val="8"/>
        </w:numPr>
        <w:autoSpaceDE w:val="0"/>
        <w:autoSpaceDN w:val="0"/>
        <w:spacing w:line="360" w:lineRule="auto"/>
        <w:ind w:left="640" w:hanging="220"/>
      </w:pPr>
      <w:r>
        <w:rPr>
          <w:rFonts w:hint="eastAsia" w:ascii="宋体" w:hAnsi="宋体" w:cs="宋体"/>
          <w:kern w:val="0"/>
          <w:szCs w:val="21"/>
        </w:rPr>
        <w:t>供应商完全响应本项目用户需求的条款、内容及要求的，提供用户需求书响应声明函即可</w:t>
      </w:r>
      <w:r>
        <w:rPr>
          <w:rFonts w:hint="eastAsia" w:ascii="宋体" w:hAnsi="宋体" w:cs="宋体"/>
          <w:b/>
          <w:kern w:val="0"/>
          <w:szCs w:val="21"/>
        </w:rPr>
        <w:t>，格式详见附件</w:t>
      </w:r>
      <w:r>
        <w:rPr>
          <w:rFonts w:hint="eastAsia" w:ascii="宋体" w:hAnsi="宋体" w:cs="宋体"/>
          <w:kern w:val="0"/>
          <w:szCs w:val="21"/>
        </w:rPr>
        <w:t>。</w:t>
      </w:r>
    </w:p>
    <w:p w14:paraId="035B14BC">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报价要求</w:t>
      </w:r>
      <w:r>
        <w:rPr>
          <w:rStyle w:val="46"/>
          <w:rFonts w:hint="eastAsia" w:ascii="宋体" w:hAnsi="宋体"/>
          <w:szCs w:val="21"/>
        </w:rPr>
        <w:t>（</w:t>
      </w:r>
      <w:r>
        <w:rPr>
          <w:rStyle w:val="46"/>
          <w:rFonts w:hint="eastAsia" w:ascii="宋体" w:hAnsi="宋体"/>
          <w:b w:val="0"/>
          <w:szCs w:val="21"/>
          <w:highlight w:val="red"/>
        </w:rPr>
        <w:t>报价时需要提供以下</w:t>
      </w:r>
      <w:r>
        <w:rPr>
          <w:rStyle w:val="46"/>
          <w:rFonts w:hint="eastAsia" w:ascii="宋体" w:hAnsi="宋体"/>
          <w:szCs w:val="21"/>
          <w:highlight w:val="red"/>
          <w:u w:val="double"/>
        </w:rPr>
        <w:t>盖章</w:t>
      </w:r>
      <w:r>
        <w:rPr>
          <w:rStyle w:val="46"/>
          <w:rFonts w:hint="eastAsia" w:ascii="宋体" w:hAnsi="宋体"/>
          <w:b w:val="0"/>
          <w:szCs w:val="21"/>
          <w:highlight w:val="red"/>
        </w:rPr>
        <w:t>资料</w:t>
      </w:r>
      <w:r>
        <w:rPr>
          <w:rStyle w:val="46"/>
          <w:rFonts w:hint="eastAsia" w:ascii="宋体" w:hAnsi="宋体"/>
          <w:b w:val="0"/>
          <w:szCs w:val="21"/>
        </w:rPr>
        <w:t>，</w:t>
      </w:r>
      <w:r>
        <w:rPr>
          <w:rFonts w:hint="eastAsia" w:ascii="宋体" w:hAnsi="宋体"/>
          <w:szCs w:val="21"/>
        </w:rPr>
        <w:t>并对上传的竞价文件资料承担责任</w:t>
      </w:r>
      <w:r>
        <w:rPr>
          <w:rStyle w:val="46"/>
          <w:rFonts w:hint="eastAsia" w:ascii="宋体" w:hAnsi="宋体"/>
          <w:szCs w:val="21"/>
        </w:rPr>
        <w:t>）</w:t>
      </w:r>
    </w:p>
    <w:p w14:paraId="15B43D20">
      <w:pPr>
        <w:pStyle w:val="85"/>
        <w:numPr>
          <w:ilvl w:val="0"/>
          <w:numId w:val="9"/>
        </w:numPr>
        <w:spacing w:line="360" w:lineRule="auto"/>
        <w:ind w:left="640" w:hanging="220" w:firstLineChars="0"/>
        <w:rPr>
          <w:ins w:id="0" w:author="刘佳" w:date="2024-09-24T16:12:31Z"/>
          <w:rFonts w:hint="eastAsia" w:ascii="宋体" w:hAnsi="宋体"/>
        </w:rPr>
      </w:pPr>
      <w:r>
        <w:rPr>
          <w:rFonts w:hint="eastAsia" w:ascii="宋体" w:hAnsi="宋体"/>
          <w:szCs w:val="21"/>
        </w:rPr>
        <w:t>已报名供应商应根据本公告要求，在规定的竞价时间内对采购项目进行报价，同时按本公告要求完整</w:t>
      </w:r>
      <w:r>
        <w:rPr>
          <w:rFonts w:hint="eastAsia" w:ascii="宋体" w:hAnsi="宋体" w:cs="宋体"/>
          <w:szCs w:val="21"/>
        </w:rPr>
        <w:t>、真实、准确地填写并</w:t>
      </w:r>
      <w:r>
        <w:rPr>
          <w:rFonts w:hint="eastAsia" w:ascii="宋体" w:hAnsi="宋体"/>
          <w:szCs w:val="21"/>
        </w:rPr>
        <w:t>上传相应报价附件（</w:t>
      </w:r>
      <w:r>
        <w:rPr>
          <w:b/>
        </w:rPr>
        <w:t>报价表</w:t>
      </w:r>
      <w:r>
        <w:rPr>
          <w:rFonts w:hint="eastAsia" w:ascii="宋体" w:hAnsi="宋体"/>
          <w:szCs w:val="21"/>
        </w:rPr>
        <w:t>）；</w:t>
      </w:r>
    </w:p>
    <w:p w14:paraId="4B9A035F">
      <w:pPr>
        <w:pStyle w:val="85"/>
        <w:numPr>
          <w:ilvl w:val="0"/>
          <w:numId w:val="9"/>
        </w:numPr>
        <w:spacing w:line="360" w:lineRule="auto"/>
        <w:ind w:left="640" w:hanging="220" w:firstLineChars="0"/>
        <w:rPr>
          <w:rFonts w:hint="eastAsia" w:ascii="宋体" w:hAnsi="宋体"/>
        </w:rPr>
      </w:pPr>
      <w:ins w:id="1" w:author="刘佳" w:date="2024-09-24T16:13:16Z">
        <w:r>
          <w:rPr>
            <w:rFonts w:hint="eastAsia" w:ascii="宋体" w:hAnsi="宋体"/>
            <w:szCs w:val="21"/>
            <w:lang w:val="en-US" w:eastAsia="zh-CN"/>
          </w:rPr>
          <w:t>提供</w:t>
        </w:r>
      </w:ins>
      <w:ins w:id="2" w:author="刘佳" w:date="2024-09-24T16:28:00Z">
        <w:r>
          <w:rPr>
            <w:rFonts w:hint="eastAsia" w:ascii="宋体" w:hAnsi="宋体"/>
            <w:szCs w:val="21"/>
            <w:lang w:val="en-US" w:eastAsia="zh-CN"/>
          </w:rPr>
          <w:t>用户</w:t>
        </w:r>
      </w:ins>
      <w:ins w:id="3" w:author="刘佳" w:date="2024-09-24T16:28:01Z">
        <w:r>
          <w:rPr>
            <w:rFonts w:hint="eastAsia" w:ascii="宋体" w:hAnsi="宋体"/>
            <w:szCs w:val="21"/>
            <w:lang w:val="en-US" w:eastAsia="zh-CN"/>
          </w:rPr>
          <w:t>需求书</w:t>
        </w:r>
      </w:ins>
      <w:ins w:id="4" w:author="刘佳" w:date="2024-09-24T16:13:29Z">
        <w:r>
          <w:rPr>
            <w:rFonts w:hint="eastAsia" w:ascii="宋体" w:hAnsi="宋体"/>
            <w:szCs w:val="21"/>
            <w:lang w:val="en-US" w:eastAsia="zh-CN"/>
          </w:rPr>
          <w:t>技术</w:t>
        </w:r>
      </w:ins>
      <w:ins w:id="5" w:author="刘佳" w:date="2024-09-24T16:13:30Z">
        <w:r>
          <w:rPr>
            <w:rFonts w:hint="eastAsia" w:ascii="宋体" w:hAnsi="宋体"/>
            <w:szCs w:val="21"/>
            <w:lang w:val="en-US" w:eastAsia="zh-CN"/>
          </w:rPr>
          <w:t>要求</w:t>
        </w:r>
      </w:ins>
      <w:ins w:id="6" w:author="刘佳" w:date="2024-09-24T16:13:31Z">
        <w:r>
          <w:rPr>
            <w:rFonts w:hint="eastAsia" w:ascii="宋体" w:hAnsi="宋体"/>
            <w:szCs w:val="21"/>
            <w:lang w:val="en-US" w:eastAsia="zh-CN"/>
          </w:rPr>
          <w:t>中</w:t>
        </w:r>
      </w:ins>
      <w:ins w:id="7" w:author="刘佳" w:date="2024-09-24T16:27:51Z">
        <w:r>
          <w:rPr>
            <w:rFonts w:hint="eastAsia" w:ascii="宋体" w:hAnsi="宋体"/>
            <w:szCs w:val="21"/>
            <w:lang w:val="en-US" w:eastAsia="zh-CN"/>
          </w:rPr>
          <w:t>要求的</w:t>
        </w:r>
      </w:ins>
      <w:ins w:id="8" w:author="刘佳" w:date="2024-09-24T16:15:12Z">
        <w:r>
          <w:rPr>
            <w:rFonts w:hint="eastAsia" w:ascii="宋体" w:hAnsi="宋体"/>
            <w:szCs w:val="21"/>
            <w:lang w:val="en-US" w:eastAsia="zh-CN"/>
          </w:rPr>
          <w:t>10</w:t>
        </w:r>
      </w:ins>
      <w:ins w:id="9" w:author="刘佳" w:date="2024-09-24T16:15:13Z">
        <w:r>
          <w:rPr>
            <w:rFonts w:hint="eastAsia" w:ascii="宋体" w:hAnsi="宋体"/>
            <w:szCs w:val="21"/>
            <w:lang w:val="en-US" w:eastAsia="zh-CN"/>
          </w:rPr>
          <w:t>项</w:t>
        </w:r>
      </w:ins>
      <w:ins w:id="10" w:author="刘佳" w:date="2024-09-24T16:15:15Z">
        <w:r>
          <w:rPr>
            <w:rFonts w:hint="eastAsia" w:ascii="宋体" w:hAnsi="宋体"/>
            <w:szCs w:val="21"/>
            <w:lang w:val="en-US" w:eastAsia="zh-CN"/>
          </w:rPr>
          <w:t>证明</w:t>
        </w:r>
      </w:ins>
      <w:ins w:id="11" w:author="刘佳" w:date="2024-09-24T16:15:17Z">
        <w:r>
          <w:rPr>
            <w:rFonts w:hint="eastAsia" w:ascii="宋体" w:hAnsi="宋体"/>
            <w:szCs w:val="21"/>
            <w:lang w:val="en-US" w:eastAsia="zh-CN"/>
          </w:rPr>
          <w:t>材料</w:t>
        </w:r>
      </w:ins>
      <w:ins w:id="12" w:author="刘佳" w:date="2024-09-24T16:15:19Z">
        <w:r>
          <w:rPr>
            <w:rFonts w:hint="eastAsia" w:ascii="宋体" w:hAnsi="宋体"/>
            <w:szCs w:val="21"/>
            <w:lang w:val="en-US" w:eastAsia="zh-CN"/>
          </w:rPr>
          <w:t>（</w:t>
        </w:r>
      </w:ins>
      <w:ins w:id="13" w:author="刘佳" w:date="2024-09-24T16:15:47Z">
        <w:r>
          <w:rPr>
            <w:rFonts w:hint="eastAsia" w:ascii="宋体" w:hAnsi="宋体" w:cs="宋体"/>
            <w:color w:val="FF0000"/>
            <w:sz w:val="21"/>
            <w:szCs w:val="21"/>
            <w:highlight w:val="none"/>
          </w:rPr>
          <w:t>须提供</w:t>
        </w:r>
      </w:ins>
      <w:ins w:id="14" w:author="刘佳" w:date="2024-09-24T16:15:47Z">
        <w:r>
          <w:rPr>
            <w:rFonts w:hint="eastAsia" w:ascii="宋体" w:hAnsi="宋体" w:cs="宋体"/>
            <w:color w:val="FF0000"/>
            <w:sz w:val="21"/>
            <w:szCs w:val="21"/>
            <w:highlight w:val="none"/>
            <w:lang w:val="en-US" w:eastAsia="zh-CN"/>
          </w:rPr>
          <w:t>相应</w:t>
        </w:r>
      </w:ins>
      <w:ins w:id="15" w:author="刘佳" w:date="2024-09-24T16:15:47Z">
        <w:r>
          <w:rPr>
            <w:rFonts w:hint="eastAsia" w:ascii="宋体" w:hAnsi="宋体" w:cs="宋体"/>
            <w:color w:val="FF0000"/>
            <w:sz w:val="21"/>
            <w:szCs w:val="21"/>
            <w:highlight w:val="none"/>
          </w:rPr>
          <w:t>证明文件复印件并加盖投标人公章</w:t>
        </w:r>
      </w:ins>
      <w:ins w:id="16" w:author="刘佳" w:date="2024-09-24T16:15:19Z">
        <w:r>
          <w:rPr>
            <w:rFonts w:hint="eastAsia" w:ascii="宋体" w:hAnsi="宋体"/>
            <w:szCs w:val="21"/>
            <w:lang w:val="en-US" w:eastAsia="zh-CN"/>
          </w:rPr>
          <w:t>）</w:t>
        </w:r>
      </w:ins>
      <w:ins w:id="17" w:author="刘佳" w:date="2024-09-24T16:15:49Z">
        <w:r>
          <w:rPr>
            <w:rFonts w:hint="eastAsia" w:ascii="宋体" w:hAnsi="宋体"/>
            <w:szCs w:val="21"/>
            <w:lang w:val="en-US" w:eastAsia="zh-CN"/>
          </w:rPr>
          <w:t>；</w:t>
        </w:r>
      </w:ins>
    </w:p>
    <w:p w14:paraId="796FB06C">
      <w:pPr>
        <w:pStyle w:val="85"/>
        <w:numPr>
          <w:ilvl w:val="0"/>
          <w:numId w:val="9"/>
        </w:numPr>
        <w:spacing w:line="360" w:lineRule="auto"/>
        <w:ind w:left="640" w:hanging="220" w:firstLineChars="0"/>
        <w:rPr>
          <w:rFonts w:hint="eastAsia" w:ascii="宋体" w:hAnsi="宋体"/>
          <w:b/>
          <w:szCs w:val="21"/>
          <w:u w:val="double"/>
        </w:rPr>
      </w:pPr>
      <w:r>
        <w:rPr>
          <w:rFonts w:hint="eastAsia" w:ascii="宋体" w:hAnsi="宋体"/>
          <w:b/>
          <w:szCs w:val="21"/>
          <w:u w:val="double"/>
        </w:rPr>
        <w:t>竞价公告中提及的报价次数为报价机会，</w:t>
      </w:r>
      <w:r>
        <w:rPr>
          <w:rFonts w:hint="eastAsia"/>
          <w:b/>
          <w:szCs w:val="21"/>
          <w:u w:val="double"/>
          <w:shd w:val="clear" w:color="auto" w:fill="FFFFFF"/>
        </w:rPr>
        <w:t>以报价供应商的最后一次报价为准。</w:t>
      </w:r>
    </w:p>
    <w:p w14:paraId="7B114A59">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确定成交候选人</w:t>
      </w:r>
    </w:p>
    <w:p w14:paraId="5E4D9DD4">
      <w:pPr>
        <w:pStyle w:val="85"/>
        <w:spacing w:line="360" w:lineRule="auto"/>
        <w:ind w:firstLine="525" w:firstLineChars="250"/>
        <w:rPr>
          <w:rStyle w:val="46"/>
          <w:rFonts w:hint="eastAsia" w:ascii="宋体" w:hAnsi="宋体"/>
          <w:b w:val="0"/>
          <w:bCs w:val="0"/>
        </w:rPr>
      </w:pPr>
      <w:r>
        <w:rPr>
          <w:rFonts w:hint="eastAsia" w:ascii="宋体" w:hAnsi="宋体"/>
          <w:szCs w:val="21"/>
        </w:rPr>
        <w:t>本项目以最低价中标的方式确定成交供应商。报价时间截止后，</w:t>
      </w:r>
      <w:r>
        <w:rPr>
          <w:rFonts w:hint="eastAsia" w:ascii="宋体" w:hAnsi="宋体"/>
        </w:rPr>
        <w:t>报价最低的为第一成交候选人，报价相同的，按报价时间在前的为第一成交候选人；</w:t>
      </w:r>
      <w:r>
        <w:rPr>
          <w:rFonts w:hint="eastAsia" w:ascii="宋体" w:hAnsi="宋体"/>
          <w:szCs w:val="21"/>
        </w:rPr>
        <w:t>报价次低的为第二成交候选人，以此类推</w:t>
      </w:r>
      <w:r>
        <w:rPr>
          <w:rFonts w:hint="eastAsia" w:ascii="宋体" w:hAnsi="宋体"/>
        </w:rPr>
        <w:t>。</w:t>
      </w:r>
    </w:p>
    <w:p w14:paraId="22A4470C">
      <w:pPr>
        <w:pStyle w:val="85"/>
        <w:numPr>
          <w:ilvl w:val="0"/>
          <w:numId w:val="4"/>
        </w:numPr>
        <w:spacing w:line="360" w:lineRule="auto"/>
        <w:ind w:firstLineChars="0"/>
        <w:rPr>
          <w:rFonts w:hint="eastAsia" w:ascii="宋体" w:hAnsi="宋体"/>
          <w:b/>
          <w:szCs w:val="21"/>
        </w:rPr>
      </w:pPr>
      <w:r>
        <w:rPr>
          <w:rFonts w:hint="eastAsia" w:ascii="宋体" w:hAnsi="宋体"/>
          <w:b/>
          <w:szCs w:val="21"/>
        </w:rPr>
        <w:t>无效报价</w:t>
      </w:r>
    </w:p>
    <w:p w14:paraId="22DBA8ED">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rPr>
        <w:t>供应商报价超过最高限价或低于最低限价或超过项目对应产品单项最高限价的视为无效报价。</w:t>
      </w:r>
    </w:p>
    <w:p w14:paraId="517BB86A">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bCs/>
          <w:szCs w:val="21"/>
        </w:rPr>
        <w:t>供应商须提供本项目要求的资质文件，如果不按公告规定或竞价文件要求等相关规定提供符合要求的资质文件，将被视为无效报价。</w:t>
      </w:r>
    </w:p>
    <w:p w14:paraId="45C2F58F">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lang w:val="en-US" w:eastAsia="zh-CN"/>
        </w:rPr>
        <w:t>报名资料附件不得含有价格信息，报价表需在报价附件上传，</w:t>
      </w:r>
      <w:r>
        <w:rPr>
          <w:rFonts w:hint="eastAsia" w:ascii="宋体" w:hAnsi="宋体"/>
          <w:szCs w:val="21"/>
          <w:u w:val="none"/>
        </w:rPr>
        <w:t>否则视为无效报价</w:t>
      </w:r>
      <w:r>
        <w:rPr>
          <w:rFonts w:hint="eastAsia" w:ascii="宋体" w:hAnsi="宋体"/>
          <w:szCs w:val="21"/>
        </w:rPr>
        <w:t>。</w:t>
      </w:r>
    </w:p>
    <w:p w14:paraId="2ACEE2EF">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bCs/>
          <w:szCs w:val="21"/>
        </w:rPr>
        <w:t>供应商须对本项目采购内容进行整体报价，任何只对其中一部分内容进行的报价都被视为无效报价。</w:t>
      </w:r>
    </w:p>
    <w:p w14:paraId="5B7F3E70">
      <w:pPr>
        <w:pStyle w:val="85"/>
        <w:numPr>
          <w:ilvl w:val="0"/>
          <w:numId w:val="10"/>
        </w:numPr>
        <w:spacing w:line="360" w:lineRule="auto"/>
        <w:ind w:left="640" w:hanging="220" w:firstLineChars="0"/>
        <w:rPr>
          <w:ins w:id="18" w:author="刘佳" w:date="2024-09-24T15:04:14Z"/>
          <w:rFonts w:hint="eastAsia"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0C276289">
      <w:pPr>
        <w:pStyle w:val="39"/>
        <w:numPr>
          <w:ilvl w:val="0"/>
          <w:numId w:val="10"/>
        </w:numPr>
        <w:shd w:val="clear" w:color="auto" w:fill="FFFFFF"/>
        <w:spacing w:before="0" w:beforeAutospacing="0" w:after="0" w:afterAutospacing="0" w:line="276" w:lineRule="auto"/>
        <w:ind w:left="640" w:hanging="220"/>
        <w:rPr>
          <w:rFonts w:hint="eastAsia"/>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48F8F464">
      <w:pPr>
        <w:pStyle w:val="39"/>
        <w:numPr>
          <w:ilvl w:val="0"/>
          <w:numId w:val="10"/>
        </w:numPr>
        <w:shd w:val="clear" w:color="auto" w:fill="FFFFFF"/>
        <w:spacing w:before="0" w:beforeAutospacing="0" w:after="0" w:afterAutospacing="0" w:line="360" w:lineRule="auto"/>
        <w:ind w:left="640" w:hanging="220"/>
        <w:rPr>
          <w:rFonts w:hint="eastAsia"/>
          <w:sz w:val="21"/>
          <w:szCs w:val="21"/>
        </w:rPr>
      </w:pPr>
      <w:r>
        <w:rPr>
          <w:rFonts w:hint="eastAsia"/>
          <w:sz w:val="21"/>
          <w:szCs w:val="21"/>
        </w:rPr>
        <w:t>单位负责人为同一人或者存在直接控股、管理关系的不同供应商参加同一合同项下的采购项目竞价的，相关报价均视为无效报价。</w:t>
      </w:r>
    </w:p>
    <w:p w14:paraId="445CDBEE">
      <w:pPr>
        <w:pStyle w:val="39"/>
        <w:numPr>
          <w:ilvl w:val="0"/>
          <w:numId w:val="10"/>
        </w:numPr>
        <w:shd w:val="clear" w:color="auto" w:fill="FFFFFF"/>
        <w:spacing w:before="0" w:beforeAutospacing="0" w:after="0" w:afterAutospacing="0" w:line="360" w:lineRule="auto"/>
        <w:rPr>
          <w:rFonts w:hint="eastAsia"/>
          <w:sz w:val="21"/>
          <w:szCs w:val="21"/>
        </w:rPr>
      </w:pPr>
      <w:r>
        <w:rPr>
          <w:rFonts w:hint="eastAsia"/>
          <w:b/>
          <w:sz w:val="21"/>
          <w:szCs w:val="21"/>
        </w:rPr>
        <w:t>有下列情形之一的，视为串通竞价，其报价无效：</w:t>
      </w:r>
    </w:p>
    <w:p w14:paraId="6EB2B410">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不同供应商的响应文件由同一单位或者个人编制；</w:t>
      </w:r>
    </w:p>
    <w:p w14:paraId="557A5D8A">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不同供应商委托同一单位或者个人办理竞价事宜；</w:t>
      </w:r>
    </w:p>
    <w:p w14:paraId="7FEF5C85">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不同供应商使用同一IP地址参与竞价；</w:t>
      </w:r>
    </w:p>
    <w:p w14:paraId="31922D15">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不同供应商的响应文件载明的项目管理成员或者联系人员为同一人；</w:t>
      </w:r>
    </w:p>
    <w:p w14:paraId="47BAA7EC">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不同供应商的响应文件异常一致或者报价呈规律性差异；</w:t>
      </w:r>
    </w:p>
    <w:p w14:paraId="3E80206D">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不同供应商的响应文件相互混淆。</w:t>
      </w:r>
    </w:p>
    <w:p w14:paraId="1308888F">
      <w:pPr>
        <w:pStyle w:val="85"/>
        <w:numPr>
          <w:ilvl w:val="0"/>
          <w:numId w:val="4"/>
        </w:numPr>
        <w:spacing w:line="360" w:lineRule="auto"/>
        <w:ind w:firstLineChars="0"/>
        <w:rPr>
          <w:rFonts w:hint="eastAsia" w:ascii="宋体" w:hAnsi="宋体"/>
          <w:szCs w:val="21"/>
        </w:rPr>
      </w:pPr>
      <w:r>
        <w:rPr>
          <w:rFonts w:hint="eastAsia" w:ascii="宋体" w:hAnsi="宋体"/>
          <w:b/>
          <w:szCs w:val="21"/>
        </w:rPr>
        <w:t>竞价活动失败</w:t>
      </w:r>
    </w:p>
    <w:p w14:paraId="5A55B90D">
      <w:pPr>
        <w:pStyle w:val="85"/>
        <w:numPr>
          <w:ilvl w:val="0"/>
          <w:numId w:val="12"/>
        </w:numPr>
        <w:spacing w:line="360" w:lineRule="auto"/>
        <w:ind w:firstLineChars="0"/>
        <w:rPr>
          <w:rFonts w:hint="eastAsia" w:ascii="宋体" w:hAnsi="宋体"/>
          <w:szCs w:val="21"/>
        </w:rPr>
      </w:pPr>
      <w:r>
        <w:rPr>
          <w:rFonts w:hint="eastAsia" w:ascii="宋体" w:hAnsi="宋体"/>
        </w:rPr>
        <w:t>报价供应商不足3家，</w:t>
      </w:r>
      <w:r>
        <w:rPr>
          <w:rFonts w:hint="eastAsia" w:ascii="宋体" w:hAnsi="宋体"/>
          <w:szCs w:val="21"/>
        </w:rPr>
        <w:t>本次竞价活动失败。</w:t>
      </w:r>
    </w:p>
    <w:p w14:paraId="4C6325DE">
      <w:pPr>
        <w:pStyle w:val="85"/>
        <w:numPr>
          <w:ilvl w:val="0"/>
          <w:numId w:val="12"/>
        </w:numPr>
        <w:spacing w:line="360" w:lineRule="auto"/>
        <w:ind w:firstLineChars="0"/>
        <w:rPr>
          <w:rFonts w:hint="eastAsia" w:ascii="宋体" w:hAnsi="宋体"/>
          <w:szCs w:val="21"/>
        </w:rPr>
      </w:pPr>
      <w:r>
        <w:rPr>
          <w:rFonts w:ascii="宋体" w:hAnsi="宋体"/>
          <w:szCs w:val="21"/>
        </w:rPr>
        <w:t>出现影响采购公正的违法、违规行为的</w:t>
      </w:r>
      <w:r>
        <w:rPr>
          <w:rFonts w:hint="eastAsia" w:ascii="宋体" w:hAnsi="宋体"/>
          <w:szCs w:val="21"/>
        </w:rPr>
        <w:t>。</w:t>
      </w:r>
    </w:p>
    <w:p w14:paraId="6BBE5300">
      <w:pPr>
        <w:pStyle w:val="85"/>
        <w:numPr>
          <w:ilvl w:val="0"/>
          <w:numId w:val="12"/>
        </w:numPr>
        <w:spacing w:line="360" w:lineRule="auto"/>
        <w:ind w:firstLineChars="0"/>
        <w:rPr>
          <w:rFonts w:hint="eastAsia" w:ascii="宋体" w:hAnsi="宋体"/>
          <w:szCs w:val="21"/>
        </w:rPr>
      </w:pPr>
      <w:r>
        <w:rPr>
          <w:rFonts w:ascii="宋体" w:hAnsi="宋体"/>
          <w:szCs w:val="21"/>
        </w:rPr>
        <w:t>因重大变故，采购任务取消的</w:t>
      </w:r>
      <w:r>
        <w:rPr>
          <w:rFonts w:hint="eastAsia" w:ascii="宋体" w:hAnsi="宋体"/>
          <w:szCs w:val="21"/>
        </w:rPr>
        <w:t>。</w:t>
      </w:r>
    </w:p>
    <w:p w14:paraId="44E48E23">
      <w:pPr>
        <w:pStyle w:val="85"/>
        <w:numPr>
          <w:ilvl w:val="0"/>
          <w:numId w:val="4"/>
        </w:numPr>
        <w:spacing w:line="360" w:lineRule="auto"/>
        <w:ind w:firstLineChars="0"/>
        <w:rPr>
          <w:rFonts w:hint="eastAsia" w:ascii="宋体" w:hAnsi="宋体"/>
          <w:b/>
          <w:szCs w:val="21"/>
        </w:rPr>
      </w:pPr>
      <w:r>
        <w:rPr>
          <w:rFonts w:hint="eastAsia" w:ascii="宋体" w:hAnsi="宋体"/>
          <w:b/>
          <w:szCs w:val="21"/>
        </w:rPr>
        <w:t>服务费</w:t>
      </w:r>
    </w:p>
    <w:p w14:paraId="2F0A6A99">
      <w:pPr>
        <w:pStyle w:val="85"/>
        <w:spacing w:line="360" w:lineRule="auto"/>
        <w:ind w:left="420" w:firstLine="0" w:firstLineChars="0"/>
        <w:rPr>
          <w:rFonts w:hint="eastAsia" w:ascii="宋体" w:hAnsi="宋体"/>
        </w:rPr>
      </w:pPr>
      <w:r>
        <w:rPr>
          <w:rFonts w:hint="eastAsia" w:ascii="宋体" w:hAnsi="宋体"/>
        </w:rPr>
        <w:t>大学城图书馆网上竞价系统不收取服务费。</w:t>
      </w:r>
    </w:p>
    <w:p w14:paraId="52E7B7BD">
      <w:pPr>
        <w:pStyle w:val="85"/>
        <w:widowControl/>
        <w:numPr>
          <w:ilvl w:val="0"/>
          <w:numId w:val="3"/>
        </w:numPr>
        <w:spacing w:line="360" w:lineRule="auto"/>
        <w:ind w:firstLineChars="0"/>
        <w:jc w:val="left"/>
        <w:rPr>
          <w:rFonts w:hint="eastAsia" w:ascii="宋体" w:hAnsi="宋体"/>
          <w:b/>
        </w:rPr>
      </w:pPr>
      <w:r>
        <w:rPr>
          <w:rFonts w:hint="eastAsia" w:ascii="宋体" w:hAnsi="宋体"/>
          <w:b/>
        </w:rPr>
        <w:t>联系方式</w:t>
      </w:r>
    </w:p>
    <w:p w14:paraId="7EC2A9E5">
      <w:pPr>
        <w:pStyle w:val="85"/>
        <w:widowControl/>
        <w:spacing w:line="360" w:lineRule="auto"/>
        <w:ind w:left="420" w:firstLine="0" w:firstLineChars="0"/>
        <w:jc w:val="left"/>
      </w:pPr>
      <w:r>
        <w:rPr>
          <w:rFonts w:hint="eastAsia"/>
        </w:rPr>
        <w:t xml:space="preserve">采购人：深圳大学城图书馆 </w:t>
      </w:r>
    </w:p>
    <w:p w14:paraId="10E073D1">
      <w:pPr>
        <w:pStyle w:val="85"/>
        <w:widowControl/>
        <w:spacing w:line="360" w:lineRule="auto"/>
        <w:ind w:left="420" w:firstLine="0" w:firstLineChars="0"/>
        <w:jc w:val="left"/>
        <w:rPr>
          <w:rFonts w:hint="eastAsia" w:eastAsia="宋体"/>
          <w:lang w:val="en-US" w:eastAsia="zh-CN"/>
        </w:rPr>
      </w:pPr>
      <w:r>
        <w:rPr>
          <w:rFonts w:hint="eastAsia"/>
        </w:rPr>
        <w:t>地址：深圳市南山区西丽丽水路2239号大学城图书馆</w:t>
      </w:r>
      <w:r>
        <w:rPr>
          <w:rFonts w:hint="eastAsia"/>
          <w:lang w:val="en-US" w:eastAsia="zh-CN"/>
        </w:rPr>
        <w:t>103</w:t>
      </w:r>
      <w:r>
        <w:rPr>
          <w:rFonts w:hint="eastAsia"/>
        </w:rPr>
        <w:t>办公</w:t>
      </w:r>
      <w:r>
        <w:rPr>
          <w:rFonts w:hint="eastAsia"/>
          <w:lang w:val="en-US" w:eastAsia="zh-CN"/>
        </w:rPr>
        <w:t>室</w:t>
      </w:r>
    </w:p>
    <w:p w14:paraId="5FFAB284">
      <w:pPr>
        <w:pStyle w:val="85"/>
        <w:widowControl/>
        <w:spacing w:line="360" w:lineRule="auto"/>
        <w:ind w:left="420" w:firstLine="0" w:firstLineChars="0"/>
        <w:jc w:val="left"/>
        <w:rPr>
          <w:rFonts w:hint="eastAsia" w:eastAsia="宋体"/>
          <w:lang w:val="en-US" w:eastAsia="zh-CN"/>
        </w:rPr>
      </w:pPr>
      <w:r>
        <w:rPr>
          <w:rFonts w:hint="eastAsia"/>
        </w:rPr>
        <w:t>联系人：</w:t>
      </w:r>
      <w:r>
        <w:rPr>
          <w:rFonts w:hint="eastAsia"/>
          <w:lang w:val="en-US" w:eastAsia="zh-CN"/>
        </w:rPr>
        <w:t>陈丽丹</w:t>
      </w:r>
    </w:p>
    <w:p w14:paraId="45265747">
      <w:pPr>
        <w:pStyle w:val="85"/>
        <w:widowControl/>
        <w:spacing w:line="360" w:lineRule="auto"/>
        <w:ind w:left="420" w:firstLine="0" w:firstLineChars="0"/>
        <w:jc w:val="left"/>
        <w:rPr>
          <w:rFonts w:hint="default" w:eastAsia="宋体"/>
          <w:lang w:val="en-US" w:eastAsia="zh-CN"/>
        </w:rPr>
      </w:pPr>
      <w:r>
        <w:rPr>
          <w:rFonts w:hint="eastAsia"/>
        </w:rPr>
        <w:t>联系方式：0755-2603</w:t>
      </w:r>
      <w:r>
        <w:rPr>
          <w:rFonts w:hint="eastAsia"/>
          <w:lang w:val="en-US" w:eastAsia="zh-CN"/>
        </w:rPr>
        <w:t>2346</w:t>
      </w:r>
    </w:p>
    <w:p w14:paraId="363E115F">
      <w:pPr>
        <w:widowControl/>
        <w:jc w:val="left"/>
        <w:rPr>
          <w:rFonts w:hint="eastAsia" w:ascii="宋体" w:hAnsi="宋体"/>
          <w:b/>
        </w:rPr>
      </w:pPr>
      <w:r>
        <w:rPr>
          <w:rFonts w:ascii="宋体" w:hAnsi="宋体"/>
          <w:b/>
        </w:rPr>
        <w:br w:type="page"/>
      </w:r>
    </w:p>
    <w:p w14:paraId="49E2DF87">
      <w:pPr>
        <w:pStyle w:val="40"/>
      </w:pPr>
      <w:r>
        <w:rPr>
          <w:rFonts w:hint="eastAsia"/>
        </w:rPr>
        <w:t>第二章  用户需求书</w:t>
      </w:r>
    </w:p>
    <w:p w14:paraId="4CDA6B21">
      <w:pPr>
        <w:spacing w:line="440" w:lineRule="exact"/>
        <w:ind w:left="517" w:hanging="517"/>
        <w:rPr>
          <w:b/>
          <w:bCs/>
          <w:szCs w:val="21"/>
        </w:rPr>
      </w:pPr>
      <w:bookmarkStart w:id="0" w:name="_Hlk169616740"/>
      <w:r>
        <w:rPr>
          <w:rFonts w:hint="eastAsia" w:ascii="宋体" w:cs="宋体"/>
          <w:b/>
          <w:bCs/>
        </w:rPr>
        <w:t>说明：响应供应商须对本项目进行整体响应，任何只对其中一部分进行的响应都被视为无效响应。</w:t>
      </w:r>
      <w:r>
        <w:rPr>
          <w:rFonts w:ascii="宋体" w:cs="宋体"/>
          <w:b/>
          <w:bCs/>
        </w:rPr>
        <w:t xml:space="preserve"> </w:t>
      </w:r>
      <w:bookmarkEnd w:id="0"/>
    </w:p>
    <w:tbl>
      <w:tblPr>
        <w:tblStyle w:val="43"/>
        <w:tblW w:w="942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1479"/>
        <w:gridCol w:w="3302"/>
        <w:gridCol w:w="1482"/>
        <w:gridCol w:w="2702"/>
        <w:gridCol w:w="9"/>
        <w:tblGridChange w:id="19">
          <w:tblGrid>
            <w:gridCol w:w="451"/>
            <w:gridCol w:w="1479"/>
            <w:gridCol w:w="3302"/>
            <w:gridCol w:w="1482"/>
            <w:gridCol w:w="2702"/>
            <w:gridCol w:w="9"/>
          </w:tblGrid>
        </w:tblGridChange>
      </w:tblGrid>
      <w:tr w14:paraId="7463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1930" w:type="dxa"/>
            <w:gridSpan w:val="2"/>
          </w:tcPr>
          <w:p w14:paraId="16BA5BD9">
            <w:r>
              <w:rPr>
                <w:rFonts w:hint="eastAsia"/>
              </w:rPr>
              <w:t>项目名称</w:t>
            </w:r>
          </w:p>
        </w:tc>
        <w:tc>
          <w:tcPr>
            <w:tcW w:w="3302" w:type="dxa"/>
          </w:tcPr>
          <w:p w14:paraId="7EC702CD">
            <w:bookmarkStart w:id="1" w:name="_Hlk169167383"/>
            <w:r>
              <w:rPr>
                <w:rFonts w:hint="eastAsia"/>
              </w:rPr>
              <w:t>深圳大学城图书馆</w:t>
            </w:r>
            <w:r>
              <w:rPr>
                <w:rFonts w:hint="eastAsia"/>
                <w:lang w:val="en-US" w:eastAsia="zh-CN"/>
              </w:rPr>
              <w:t>图书盘点机器人租用</w:t>
            </w:r>
            <w:r>
              <w:rPr>
                <w:rFonts w:hint="eastAsia"/>
              </w:rPr>
              <w:t>服务项目</w:t>
            </w:r>
            <w:bookmarkEnd w:id="1"/>
          </w:p>
        </w:tc>
        <w:tc>
          <w:tcPr>
            <w:tcW w:w="1482" w:type="dxa"/>
          </w:tcPr>
          <w:p w14:paraId="291570AA">
            <w:r>
              <w:t>采购类型</w:t>
            </w:r>
          </w:p>
        </w:tc>
        <w:tc>
          <w:tcPr>
            <w:tcW w:w="2702" w:type="dxa"/>
          </w:tcPr>
          <w:p w14:paraId="767792A0">
            <w:r>
              <w:rPr>
                <w:rFonts w:hint="eastAsia"/>
              </w:rPr>
              <w:t>自行采购</w:t>
            </w:r>
          </w:p>
        </w:tc>
      </w:tr>
      <w:tr w14:paraId="45B0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1930" w:type="dxa"/>
            <w:gridSpan w:val="2"/>
          </w:tcPr>
          <w:p w14:paraId="63FD85C5">
            <w:r>
              <w:rPr>
                <w:rFonts w:hint="eastAsia"/>
              </w:rPr>
              <w:t>采购人名称</w:t>
            </w:r>
          </w:p>
        </w:tc>
        <w:tc>
          <w:tcPr>
            <w:tcW w:w="3302" w:type="dxa"/>
          </w:tcPr>
          <w:p w14:paraId="675440A8">
            <w:r>
              <w:rPr>
                <w:rFonts w:hint="eastAsia"/>
              </w:rPr>
              <w:t>深圳大学城图书馆</w:t>
            </w:r>
          </w:p>
        </w:tc>
        <w:tc>
          <w:tcPr>
            <w:tcW w:w="1482" w:type="dxa"/>
          </w:tcPr>
          <w:p w14:paraId="1E04F565">
            <w:r>
              <w:t>采购方式</w:t>
            </w:r>
          </w:p>
        </w:tc>
        <w:tc>
          <w:tcPr>
            <w:tcW w:w="2702" w:type="dxa"/>
          </w:tcPr>
          <w:p w14:paraId="3BE69634">
            <w:r>
              <w:rPr>
                <w:rFonts w:hint="eastAsia"/>
              </w:rPr>
              <w:t>公开竞价</w:t>
            </w:r>
          </w:p>
        </w:tc>
      </w:tr>
      <w:tr w14:paraId="7074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1930" w:type="dxa"/>
            <w:gridSpan w:val="2"/>
          </w:tcPr>
          <w:p w14:paraId="01F75DBA">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财政预算限额（元）</w:t>
            </w:r>
          </w:p>
        </w:tc>
        <w:tc>
          <w:tcPr>
            <w:tcW w:w="3302" w:type="dxa"/>
          </w:tcPr>
          <w:p w14:paraId="6C3AC592">
            <w:pP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175000</w:t>
            </w:r>
          </w:p>
        </w:tc>
        <w:tc>
          <w:tcPr>
            <w:tcW w:w="1482" w:type="dxa"/>
          </w:tcPr>
          <w:p w14:paraId="0DB41EA5">
            <w:pPr>
              <w:rPr>
                <w:rFonts w:hint="eastAsia" w:ascii="宋体" w:hAnsi="宋体" w:eastAsia="宋体" w:cs="宋体"/>
                <w:color w:val="000000" w:themeColor="text1"/>
                <w14:textFill>
                  <w14:solidFill>
                    <w14:schemeClr w14:val="tx1"/>
                  </w14:solidFill>
                </w14:textFill>
              </w:rPr>
            </w:pPr>
          </w:p>
        </w:tc>
        <w:tc>
          <w:tcPr>
            <w:tcW w:w="2702" w:type="dxa"/>
          </w:tcPr>
          <w:p w14:paraId="0CCF48C2">
            <w:pPr>
              <w:rPr>
                <w:rFonts w:hint="eastAsia" w:ascii="宋体" w:hAnsi="宋体" w:eastAsia="宋体" w:cs="宋体"/>
                <w:color w:val="000000" w:themeColor="text1"/>
                <w14:textFill>
                  <w14:solidFill>
                    <w14:schemeClr w14:val="tx1"/>
                  </w14:solidFill>
                </w14:textFill>
              </w:rPr>
            </w:pPr>
          </w:p>
        </w:tc>
      </w:tr>
      <w:tr w14:paraId="16E9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30" w:type="dxa"/>
            <w:gridSpan w:val="2"/>
          </w:tcPr>
          <w:p w14:paraId="1C9E9750">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项目背景</w:t>
            </w:r>
          </w:p>
        </w:tc>
        <w:tc>
          <w:tcPr>
            <w:tcW w:w="7495" w:type="dxa"/>
            <w:gridSpan w:val="4"/>
          </w:tcPr>
          <w:p w14:paraId="6DE02F95">
            <w:pP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kern w:val="0"/>
                <w:sz w:val="21"/>
                <w:szCs w:val="21"/>
              </w:rPr>
              <w:t>为解决我馆传统RFID</w:t>
            </w:r>
            <w:r>
              <w:rPr>
                <w:rFonts w:hint="eastAsia" w:ascii="宋体" w:hAnsi="宋体" w:cs="宋体"/>
                <w:color w:val="000000"/>
                <w:kern w:val="0"/>
                <w:sz w:val="21"/>
                <w:szCs w:val="21"/>
                <w:lang w:val="en-US" w:eastAsia="zh-CN"/>
              </w:rPr>
              <w:t>标签图书</w:t>
            </w:r>
            <w:r>
              <w:rPr>
                <w:rFonts w:hint="eastAsia" w:ascii="宋体" w:hAnsi="宋体" w:eastAsia="宋体" w:cs="宋体"/>
                <w:color w:val="000000"/>
                <w:kern w:val="0"/>
                <w:sz w:val="21"/>
                <w:szCs w:val="21"/>
              </w:rPr>
              <w:t>人工盘点效率低、误检率及漏检率高的问题，提高图书架位准确率</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为读者提供更良好的服务。</w:t>
            </w:r>
            <w:r>
              <w:rPr>
                <w:rFonts w:hint="eastAsia" w:ascii="宋体" w:hAnsi="宋体" w:eastAsia="宋体" w:cs="宋体"/>
                <w:color w:val="000000"/>
                <w:kern w:val="0"/>
                <w:sz w:val="21"/>
                <w:szCs w:val="21"/>
              </w:rPr>
              <w:t>图书馆拟采用购买服务的方式，租用</w:t>
            </w:r>
            <w:r>
              <w:rPr>
                <w:rFonts w:hint="eastAsia" w:ascii="宋体" w:hAnsi="宋体" w:cs="宋体"/>
                <w:color w:val="000000"/>
                <w:kern w:val="0"/>
                <w:sz w:val="21"/>
                <w:szCs w:val="21"/>
                <w:lang w:val="en-US" w:eastAsia="zh-CN"/>
              </w:rPr>
              <w:t>图书</w:t>
            </w:r>
            <w:r>
              <w:rPr>
                <w:rFonts w:hint="eastAsia" w:ascii="宋体" w:hAnsi="宋体" w:eastAsia="宋体" w:cs="宋体"/>
                <w:color w:val="000000"/>
                <w:kern w:val="0"/>
                <w:sz w:val="21"/>
                <w:szCs w:val="21"/>
              </w:rPr>
              <w:t>盘点机器人</w:t>
            </w:r>
            <w:r>
              <w:rPr>
                <w:rFonts w:hint="eastAsia" w:ascii="宋体" w:hAnsi="宋体" w:eastAsia="宋体" w:cs="宋体"/>
                <w:color w:val="000000"/>
                <w:kern w:val="0"/>
                <w:sz w:val="21"/>
                <w:szCs w:val="21"/>
                <w:lang w:val="en-US" w:eastAsia="zh-CN"/>
              </w:rPr>
              <w:t>两台</w:t>
            </w:r>
            <w:r>
              <w:rPr>
                <w:rFonts w:hint="eastAsia" w:ascii="宋体" w:hAnsi="宋体" w:eastAsia="宋体" w:cs="宋体"/>
                <w:color w:val="000000"/>
                <w:kern w:val="0"/>
                <w:sz w:val="21"/>
                <w:szCs w:val="21"/>
              </w:rPr>
              <w:t>，实现对二楼中文阅览区</w:t>
            </w:r>
            <w:r>
              <w:rPr>
                <w:rFonts w:hint="eastAsia" w:ascii="宋体" w:hAnsi="宋体" w:cs="宋体"/>
                <w:color w:val="000000"/>
                <w:kern w:val="0"/>
                <w:sz w:val="21"/>
                <w:szCs w:val="21"/>
                <w:lang w:val="en-US" w:eastAsia="zh-CN"/>
              </w:rPr>
              <w:t>108架（约50万册）和三楼西文阅览区36架（约15万册）</w:t>
            </w:r>
            <w:r>
              <w:rPr>
                <w:rFonts w:hint="eastAsia" w:ascii="宋体" w:hAnsi="宋体" w:eastAsia="宋体" w:cs="宋体"/>
                <w:color w:val="000000"/>
                <w:kern w:val="0"/>
                <w:sz w:val="21"/>
                <w:szCs w:val="21"/>
              </w:rPr>
              <w:t>图书的自动盘点。</w:t>
            </w:r>
          </w:p>
        </w:tc>
      </w:tr>
      <w:tr w14:paraId="1A8E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 w:author="刘佳" w:date="2024-09-24T16:4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84" w:hRule="atLeast"/>
          <w:trPrChange w:id="20" w:author="刘佳" w:date="2024-09-24T16:41:55Z">
            <w:trPr>
              <w:trHeight w:val="555" w:hRule="atLeast"/>
            </w:trPr>
          </w:trPrChange>
        </w:trPr>
        <w:tc>
          <w:tcPr>
            <w:tcW w:w="451" w:type="dxa"/>
            <w:tcPrChange w:id="21" w:author="刘佳" w:date="2024-09-24T16:41:55Z">
              <w:tcPr>
                <w:tcW w:w="451" w:type="dxa"/>
                <w:tcPrChange w:id="22" w:author="刘佳" w:date="2024-09-24T16:41:55Z">
                  <w:tcPr>
                    <w:tcW w:w="451" w:type="dxa"/>
                  </w:tcPr>
                </w:tcPrChange>
              </w:tcPr>
            </w:tcPrChange>
          </w:tcPr>
          <w:p w14:paraId="144F1708">
            <w:pPr>
              <w:jc w:val="left"/>
              <w:rPr>
                <w:rFonts w:hint="eastAsia" w:ascii="宋体" w:hAnsi="宋体" w:cs="宋体"/>
                <w:kern w:val="0"/>
                <w:szCs w:val="21"/>
              </w:rPr>
            </w:pPr>
            <w:r>
              <w:rPr>
                <w:rFonts w:hint="eastAsia" w:ascii="宋体" w:hAnsi="宋体" w:cs="宋体"/>
                <w:kern w:val="0"/>
                <w:szCs w:val="21"/>
                <w:lang w:val="en-US" w:eastAsia="zh-CN"/>
              </w:rPr>
              <w:t>总服务</w:t>
            </w:r>
            <w:r>
              <w:rPr>
                <w:rFonts w:hint="eastAsia" w:ascii="宋体" w:hAnsi="宋体" w:cs="宋体"/>
                <w:kern w:val="0"/>
                <w:szCs w:val="21"/>
              </w:rPr>
              <w:t>清单</w:t>
            </w:r>
          </w:p>
        </w:tc>
        <w:tc>
          <w:tcPr>
            <w:tcW w:w="8974" w:type="dxa"/>
            <w:gridSpan w:val="5"/>
            <w:tcPrChange w:id="23" w:author="刘佳" w:date="2024-09-24T16:41:55Z">
              <w:tcPr>
                <w:tcW w:w="8974" w:type="dxa"/>
                <w:gridSpan w:val="5"/>
                <w:tcPrChange w:id="24" w:author="刘佳" w:date="2024-09-24T16:41:55Z">
                  <w:tcPr>
                    <w:tcW w:w="8974" w:type="dxa"/>
                  </w:tcPr>
                </w:tcPrChange>
              </w:tcPr>
            </w:tcPrChange>
          </w:tcPr>
          <w:p w14:paraId="78375388">
            <w:pPr>
              <w:rPr>
                <w:bCs/>
                <w:szCs w:val="21"/>
              </w:rPr>
            </w:pPr>
          </w:p>
          <w:p w14:paraId="798AB31A">
            <w:pPr>
              <w:jc w:val="center"/>
              <w:rPr>
                <w:rFonts w:ascii="宋体" w:hAnsi="宋体"/>
                <w:b/>
                <w:bCs/>
                <w:szCs w:val="21"/>
              </w:rPr>
            </w:pPr>
            <w:r>
              <w:rPr>
                <w:rFonts w:hint="eastAsia" w:ascii="宋体" w:hAnsi="宋体" w:cs="宋体"/>
                <w:b/>
                <w:bCs/>
                <w:szCs w:val="21"/>
              </w:rPr>
              <w:t>表</w:t>
            </w:r>
            <w:r>
              <w:rPr>
                <w:rFonts w:ascii="宋体" w:hAnsi="宋体"/>
                <w:b/>
                <w:bCs/>
                <w:szCs w:val="21"/>
              </w:rPr>
              <w:t>1</w:t>
            </w:r>
            <w:r>
              <w:rPr>
                <w:rFonts w:hint="eastAsia" w:ascii="宋体" w:hAnsi="宋体" w:cs="宋体"/>
                <w:b/>
                <w:bCs/>
                <w:szCs w:val="21"/>
              </w:rPr>
              <w:t>：总服务需求清单</w:t>
            </w:r>
          </w:p>
          <w:tbl>
            <w:tblPr>
              <w:tblStyle w:val="43"/>
              <w:tblW w:w="7058" w:type="dxa"/>
              <w:jc w:val="center"/>
              <w:tblLayout w:type="autofit"/>
              <w:tblCellMar>
                <w:top w:w="0" w:type="dxa"/>
                <w:left w:w="108" w:type="dxa"/>
                <w:bottom w:w="0" w:type="dxa"/>
                <w:right w:w="108" w:type="dxa"/>
              </w:tblCellMar>
            </w:tblPr>
            <w:tblGrid>
              <w:gridCol w:w="760"/>
              <w:gridCol w:w="1590"/>
              <w:gridCol w:w="3454"/>
              <w:gridCol w:w="1254"/>
            </w:tblGrid>
            <w:tr w14:paraId="266240D7">
              <w:tblPrEx>
                <w:tblCellMar>
                  <w:top w:w="0" w:type="dxa"/>
                  <w:left w:w="108" w:type="dxa"/>
                  <w:bottom w:w="0" w:type="dxa"/>
                  <w:right w:w="108" w:type="dxa"/>
                </w:tblCellMar>
              </w:tblPrEx>
              <w:trPr>
                <w:trHeight w:val="505" w:hRule="atLeast"/>
                <w:jc w:val="center"/>
              </w:trPr>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14:paraId="25F2BC85">
                  <w:pPr>
                    <w:widowControl/>
                    <w:jc w:val="center"/>
                    <w:rPr>
                      <w:rFonts w:ascii="宋体" w:hAnsi="宋体" w:cs="宋体"/>
                      <w:szCs w:val="21"/>
                    </w:rPr>
                  </w:pPr>
                  <w:r>
                    <w:rPr>
                      <w:rFonts w:hint="eastAsia" w:ascii="宋体" w:hAnsi="宋体" w:cs="宋体"/>
                      <w:szCs w:val="21"/>
                    </w:rPr>
                    <w:t>序号</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6E4F48F5">
                  <w:pPr>
                    <w:widowControl/>
                    <w:jc w:val="center"/>
                    <w:rPr>
                      <w:rFonts w:ascii="宋体" w:hAnsi="宋体" w:cs="宋体"/>
                      <w:szCs w:val="21"/>
                    </w:rPr>
                  </w:pPr>
                  <w:r>
                    <w:rPr>
                      <w:rFonts w:hint="eastAsia" w:ascii="宋体" w:hAnsi="宋体" w:cs="宋体"/>
                      <w:szCs w:val="21"/>
                    </w:rPr>
                    <w:t>服务名称</w:t>
                  </w:r>
                </w:p>
              </w:tc>
              <w:tc>
                <w:tcPr>
                  <w:tcW w:w="3454" w:type="dxa"/>
                  <w:tcBorders>
                    <w:top w:val="single" w:color="auto" w:sz="4" w:space="0"/>
                    <w:left w:val="nil"/>
                    <w:bottom w:val="single" w:color="auto" w:sz="4" w:space="0"/>
                    <w:right w:val="single" w:color="auto" w:sz="4" w:space="0"/>
                  </w:tcBorders>
                  <w:shd w:val="clear" w:color="000000" w:fill="FFFFFF"/>
                  <w:vAlign w:val="center"/>
                </w:tcPr>
                <w:p w14:paraId="7F4BC0E5">
                  <w:pPr>
                    <w:widowControl/>
                    <w:jc w:val="center"/>
                    <w:rPr>
                      <w:rFonts w:ascii="宋体" w:hAnsi="宋体" w:cs="宋体"/>
                      <w:szCs w:val="21"/>
                    </w:rPr>
                  </w:pPr>
                  <w:r>
                    <w:rPr>
                      <w:rFonts w:hint="eastAsia" w:ascii="宋体" w:hAnsi="宋体" w:cs="宋体"/>
                      <w:szCs w:val="21"/>
                    </w:rPr>
                    <w:t>服务需求</w:t>
                  </w:r>
                </w:p>
              </w:tc>
              <w:tc>
                <w:tcPr>
                  <w:tcW w:w="1254" w:type="dxa"/>
                  <w:tcBorders>
                    <w:top w:val="single" w:color="auto" w:sz="4" w:space="0"/>
                    <w:left w:val="nil"/>
                    <w:bottom w:val="single" w:color="auto" w:sz="4" w:space="0"/>
                    <w:right w:val="single" w:color="auto" w:sz="4" w:space="0"/>
                  </w:tcBorders>
                  <w:shd w:val="clear" w:color="000000" w:fill="FFFFFF"/>
                  <w:vAlign w:val="center"/>
                </w:tcPr>
                <w:p w14:paraId="6B22F5BB">
                  <w:pPr>
                    <w:widowControl/>
                    <w:jc w:val="center"/>
                    <w:rPr>
                      <w:rFonts w:ascii="宋体" w:hAnsi="宋体" w:cs="宋体"/>
                      <w:szCs w:val="21"/>
                    </w:rPr>
                  </w:pPr>
                  <w:r>
                    <w:rPr>
                      <w:rFonts w:hint="eastAsia" w:ascii="宋体" w:hAnsi="宋体" w:cs="宋体"/>
                      <w:szCs w:val="21"/>
                    </w:rPr>
                    <w:t>服务期限</w:t>
                  </w:r>
                </w:p>
              </w:tc>
            </w:tr>
            <w:tr w14:paraId="79B180C1">
              <w:tblPrEx>
                <w:tblCellMar>
                  <w:top w:w="0" w:type="dxa"/>
                  <w:left w:w="108" w:type="dxa"/>
                  <w:bottom w:w="0" w:type="dxa"/>
                  <w:right w:w="108" w:type="dxa"/>
                </w:tblCellMar>
              </w:tblPrEx>
              <w:trPr>
                <w:trHeight w:val="467" w:hRule="atLeast"/>
                <w:jc w:val="center"/>
              </w:trPr>
              <w:tc>
                <w:tcPr>
                  <w:tcW w:w="760" w:type="dxa"/>
                  <w:tcBorders>
                    <w:top w:val="nil"/>
                    <w:left w:val="single" w:color="auto" w:sz="4" w:space="0"/>
                    <w:bottom w:val="single" w:color="auto" w:sz="4" w:space="0"/>
                    <w:right w:val="single" w:color="auto" w:sz="4" w:space="0"/>
                  </w:tcBorders>
                  <w:shd w:val="clear" w:color="000000" w:fill="FFFFFF"/>
                  <w:vAlign w:val="center"/>
                </w:tcPr>
                <w:p w14:paraId="6412B73B">
                  <w:pPr>
                    <w:widowControl/>
                    <w:jc w:val="center"/>
                    <w:rPr>
                      <w:rFonts w:ascii="宋体" w:hAnsi="宋体" w:cs="宋体"/>
                      <w:szCs w:val="21"/>
                    </w:rPr>
                  </w:pPr>
                  <w:r>
                    <w:rPr>
                      <w:rFonts w:hint="eastAsia" w:ascii="宋体" w:hAnsi="宋体" w:cs="宋体"/>
                      <w:szCs w:val="21"/>
                    </w:rPr>
                    <w:t>1</w:t>
                  </w:r>
                </w:p>
              </w:tc>
              <w:tc>
                <w:tcPr>
                  <w:tcW w:w="1590" w:type="dxa"/>
                  <w:tcBorders>
                    <w:top w:val="nil"/>
                    <w:left w:val="nil"/>
                    <w:bottom w:val="single" w:color="auto" w:sz="4" w:space="0"/>
                    <w:right w:val="single" w:color="auto" w:sz="4" w:space="0"/>
                  </w:tcBorders>
                  <w:shd w:val="clear" w:color="000000" w:fill="FFFFFF"/>
                  <w:vAlign w:val="center"/>
                </w:tcPr>
                <w:p w14:paraId="45A271AC">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图书盘点机器人租用服务</w:t>
                  </w:r>
                </w:p>
              </w:tc>
              <w:tc>
                <w:tcPr>
                  <w:tcW w:w="3454" w:type="dxa"/>
                  <w:tcBorders>
                    <w:top w:val="nil"/>
                    <w:left w:val="nil"/>
                    <w:bottom w:val="single" w:color="auto" w:sz="4" w:space="0"/>
                    <w:right w:val="single" w:color="auto" w:sz="4" w:space="0"/>
                  </w:tcBorders>
                  <w:shd w:val="clear" w:color="000000" w:fill="FFFFFF"/>
                  <w:vAlign w:val="center"/>
                </w:tcPr>
                <w:p w14:paraId="4875E2CA">
                  <w:pPr>
                    <w:widowControl/>
                    <w:jc w:val="left"/>
                    <w:rPr>
                      <w:rFonts w:hint="default" w:ascii="宋体" w:hAnsi="宋体" w:eastAsia="宋体" w:cs="宋体"/>
                      <w:szCs w:val="21"/>
                      <w:lang w:val="en-US" w:eastAsia="zh-CN"/>
                    </w:rPr>
                  </w:pPr>
                  <w:r>
                    <w:rPr>
                      <w:rFonts w:hint="eastAsia" w:ascii="宋体" w:hAnsi="宋体" w:cs="宋体"/>
                      <w:color w:val="000000"/>
                      <w:kern w:val="0"/>
                      <w:sz w:val="21"/>
                      <w:szCs w:val="21"/>
                      <w:highlight w:val="none"/>
                      <w:lang w:val="en-US" w:eastAsia="zh-CN"/>
                    </w:rPr>
                    <w:t>租用图书盘点机器人2台，完成图书馆</w:t>
                  </w:r>
                  <w:r>
                    <w:rPr>
                      <w:rFonts w:hint="eastAsia" w:ascii="宋体" w:hAnsi="宋体" w:eastAsia="宋体" w:cs="宋体"/>
                      <w:color w:val="000000"/>
                      <w:kern w:val="0"/>
                      <w:sz w:val="21"/>
                      <w:szCs w:val="21"/>
                    </w:rPr>
                    <w:t>二楼中文阅览区</w:t>
                  </w:r>
                  <w:r>
                    <w:rPr>
                      <w:rFonts w:hint="eastAsia" w:ascii="宋体" w:hAnsi="宋体" w:cs="宋体"/>
                      <w:color w:val="000000"/>
                      <w:kern w:val="0"/>
                      <w:sz w:val="21"/>
                      <w:szCs w:val="21"/>
                      <w:lang w:val="en-US" w:eastAsia="zh-CN"/>
                    </w:rPr>
                    <w:t>108架（约50万册）和三楼西文阅览区36架（约15万册）</w:t>
                  </w:r>
                  <w:r>
                    <w:rPr>
                      <w:rFonts w:hint="eastAsia" w:ascii="宋体" w:hAnsi="宋体" w:eastAsia="宋体" w:cs="宋体"/>
                      <w:color w:val="000000"/>
                      <w:kern w:val="0"/>
                      <w:sz w:val="21"/>
                      <w:szCs w:val="21"/>
                    </w:rPr>
                    <w:t>图书</w:t>
                  </w:r>
                  <w:r>
                    <w:rPr>
                      <w:rFonts w:hint="eastAsia" w:ascii="宋体" w:hAnsi="宋体" w:eastAsia="宋体" w:cs="宋体"/>
                      <w:color w:val="000000"/>
                      <w:kern w:val="0"/>
                      <w:sz w:val="21"/>
                      <w:szCs w:val="21"/>
                      <w:highlight w:val="none"/>
                    </w:rPr>
                    <w:t>的</w:t>
                  </w:r>
                  <w:r>
                    <w:rPr>
                      <w:rFonts w:hint="eastAsia" w:ascii="宋体" w:hAnsi="宋体" w:cs="宋体"/>
                      <w:color w:val="000000"/>
                      <w:kern w:val="0"/>
                      <w:sz w:val="21"/>
                      <w:szCs w:val="21"/>
                      <w:highlight w:val="none"/>
                      <w:lang w:val="en-US" w:eastAsia="zh-CN"/>
                    </w:rPr>
                    <w:t>周期性</w:t>
                  </w:r>
                  <w:r>
                    <w:rPr>
                      <w:rFonts w:hint="eastAsia" w:ascii="宋体" w:hAnsi="宋体" w:eastAsia="宋体" w:cs="宋体"/>
                      <w:color w:val="000000"/>
                      <w:kern w:val="0"/>
                      <w:sz w:val="21"/>
                      <w:szCs w:val="21"/>
                      <w:highlight w:val="none"/>
                    </w:rPr>
                    <w:t>自</w:t>
                  </w:r>
                  <w:r>
                    <w:rPr>
                      <w:rFonts w:hint="eastAsia" w:ascii="宋体" w:hAnsi="宋体" w:eastAsia="宋体" w:cs="宋体"/>
                      <w:color w:val="000000"/>
                      <w:kern w:val="0"/>
                      <w:sz w:val="21"/>
                      <w:szCs w:val="21"/>
                    </w:rPr>
                    <w:t>动盘点</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按需求提供报表，对接图书馆系统。</w:t>
                  </w:r>
                </w:p>
              </w:tc>
              <w:tc>
                <w:tcPr>
                  <w:tcW w:w="1254" w:type="dxa"/>
                  <w:tcBorders>
                    <w:top w:val="nil"/>
                    <w:left w:val="nil"/>
                    <w:bottom w:val="single" w:color="auto" w:sz="4" w:space="0"/>
                    <w:right w:val="single" w:color="auto" w:sz="4" w:space="0"/>
                  </w:tcBorders>
                  <w:shd w:val="clear" w:color="000000" w:fill="FFFFFF"/>
                  <w:vAlign w:val="center"/>
                </w:tcPr>
                <w:p w14:paraId="569B832D">
                  <w:pPr>
                    <w:widowControl/>
                    <w:jc w:val="center"/>
                    <w:rPr>
                      <w:rFonts w:ascii="宋体" w:hAnsi="宋体" w:cs="宋体"/>
                      <w:szCs w:val="21"/>
                    </w:rPr>
                  </w:pPr>
                  <w:r>
                    <w:rPr>
                      <w:rFonts w:hint="eastAsia" w:ascii="宋体" w:hAnsi="宋体" w:cs="宋体"/>
                      <w:szCs w:val="21"/>
                    </w:rPr>
                    <w:t>1</w:t>
                  </w:r>
                  <w:bookmarkStart w:id="3" w:name="_GoBack"/>
                  <w:bookmarkEnd w:id="3"/>
                  <w:r>
                    <w:rPr>
                      <w:rFonts w:hint="eastAsia" w:ascii="宋体" w:hAnsi="宋体" w:cs="宋体"/>
                      <w:szCs w:val="21"/>
                    </w:rPr>
                    <w:t>年</w:t>
                  </w:r>
                </w:p>
              </w:tc>
            </w:tr>
          </w:tbl>
          <w:p w14:paraId="47D5E6ED">
            <w:pPr>
              <w:pStyle w:val="37"/>
              <w:spacing w:afterLines="0" w:line="288" w:lineRule="auto"/>
              <w:ind w:firstLine="344" w:firstLineChars="164"/>
            </w:pPr>
          </w:p>
        </w:tc>
      </w:tr>
      <w:tr w14:paraId="10AA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tcPr>
          <w:p w14:paraId="09A57B2A">
            <w:pPr>
              <w:jc w:val="center"/>
              <w:rPr>
                <w:rFonts w:hint="eastAsia" w:ascii="宋体" w:hAnsi="宋体" w:cs="宋体"/>
                <w:kern w:val="0"/>
                <w:szCs w:val="21"/>
              </w:rPr>
            </w:pPr>
            <w:r>
              <w:rPr>
                <w:rFonts w:hint="eastAsia" w:ascii="宋体" w:hAnsi="宋体" w:cs="宋体"/>
                <w:kern w:val="0"/>
                <w:szCs w:val="21"/>
              </w:rPr>
              <w:t>具体技术要求</w:t>
            </w:r>
          </w:p>
        </w:tc>
        <w:tc>
          <w:tcPr>
            <w:tcW w:w="8974" w:type="dxa"/>
            <w:gridSpan w:val="5"/>
          </w:tcPr>
          <w:tbl>
            <w:tblPr>
              <w:tblStyle w:val="43"/>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7560"/>
            </w:tblGrid>
            <w:tr w14:paraId="5260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8" w:type="dxa"/>
                  <w:vAlign w:val="center"/>
                </w:tcPr>
                <w:p w14:paraId="3C262A5E">
                  <w:pPr>
                    <w:jc w:val="center"/>
                    <w:rPr>
                      <w:rFonts w:ascii="宋体" w:hAnsi="宋体" w:cs="宋体"/>
                      <w:b/>
                      <w:sz w:val="21"/>
                      <w:szCs w:val="21"/>
                    </w:rPr>
                  </w:pPr>
                  <w:r>
                    <w:rPr>
                      <w:rFonts w:hint="eastAsia" w:ascii="宋体" w:hAnsi="宋体" w:cs="宋体"/>
                      <w:b/>
                      <w:sz w:val="21"/>
                      <w:szCs w:val="21"/>
                    </w:rPr>
                    <w:t>功能</w:t>
                  </w:r>
                  <w:r>
                    <w:rPr>
                      <w:rFonts w:hint="eastAsia" w:ascii="宋体" w:hAnsi="宋体" w:cs="宋体"/>
                      <w:b/>
                      <w:sz w:val="21"/>
                      <w:szCs w:val="21"/>
                    </w:rPr>
                    <w:br w:type="textWrapping"/>
                  </w:r>
                  <w:r>
                    <w:rPr>
                      <w:rFonts w:hint="eastAsia" w:ascii="宋体" w:hAnsi="宋体" w:cs="宋体"/>
                      <w:b/>
                      <w:sz w:val="21"/>
                      <w:szCs w:val="21"/>
                    </w:rPr>
                    <w:t>要求</w:t>
                  </w:r>
                </w:p>
              </w:tc>
              <w:tc>
                <w:tcPr>
                  <w:tcW w:w="7560" w:type="dxa"/>
                  <w:vAlign w:val="center"/>
                </w:tcPr>
                <w:p w14:paraId="425BC796">
                  <w:pPr>
                    <w:pStyle w:val="91"/>
                    <w:numPr>
                      <w:ilvl w:val="0"/>
                      <w:numId w:val="13"/>
                    </w:numPr>
                    <w:ind w:firstLineChars="0"/>
                    <w:rPr>
                      <w:rFonts w:ascii="宋体" w:hAnsi="宋体" w:cs="宋体"/>
                      <w:sz w:val="21"/>
                      <w:szCs w:val="21"/>
                      <w:highlight w:val="none"/>
                    </w:rPr>
                  </w:pPr>
                  <w:r>
                    <w:rPr>
                      <w:rFonts w:hint="eastAsia" w:ascii="宋体" w:hAnsi="宋体" w:cs="宋体"/>
                      <w:sz w:val="21"/>
                      <w:szCs w:val="21"/>
                      <w:highlight w:val="none"/>
                    </w:rPr>
                    <w:t>具备高频RFID盘点功能，读取图书RFID标签，实现全自动化图书盘点与定位。</w:t>
                  </w:r>
                </w:p>
                <w:p w14:paraId="7AABB408">
                  <w:pPr>
                    <w:pStyle w:val="91"/>
                    <w:numPr>
                      <w:ilvl w:val="0"/>
                      <w:numId w:val="13"/>
                    </w:numPr>
                    <w:ind w:firstLineChars="0"/>
                    <w:rPr>
                      <w:rFonts w:ascii="宋体" w:hAnsi="宋体" w:cs="宋体"/>
                      <w:sz w:val="21"/>
                      <w:szCs w:val="21"/>
                      <w:highlight w:val="none"/>
                    </w:rPr>
                  </w:pPr>
                  <w:r>
                    <w:rPr>
                      <w:rFonts w:hint="eastAsia" w:ascii="宋体" w:hAnsi="宋体" w:cs="宋体"/>
                      <w:sz w:val="21"/>
                      <w:szCs w:val="21"/>
                      <w:highlight w:val="none"/>
                    </w:rPr>
                    <w:t>自主导航：适应于各类图书馆盘点环境，无须人工干预，无须环境改造。</w:t>
                  </w:r>
                </w:p>
                <w:p w14:paraId="35858B96">
                  <w:pPr>
                    <w:pStyle w:val="91"/>
                    <w:numPr>
                      <w:ilvl w:val="0"/>
                      <w:numId w:val="13"/>
                    </w:numPr>
                    <w:ind w:firstLineChars="0"/>
                    <w:rPr>
                      <w:rFonts w:ascii="宋体" w:hAnsi="宋体" w:cs="宋体"/>
                      <w:sz w:val="21"/>
                      <w:szCs w:val="21"/>
                      <w:highlight w:val="none"/>
                    </w:rPr>
                  </w:pPr>
                  <w:r>
                    <w:rPr>
                      <w:rFonts w:hint="eastAsia" w:ascii="宋体" w:hAnsi="宋体" w:cs="宋体"/>
                      <w:sz w:val="21"/>
                      <w:szCs w:val="21"/>
                      <w:highlight w:val="none"/>
                    </w:rPr>
                    <w:t>高精度图书定位：准确定位图书在书架上的位置，位置信息包括书架号，层号，以及每本图书的排序号（在某一层第几本书）。</w:t>
                  </w:r>
                </w:p>
                <w:p w14:paraId="7DDE35E9">
                  <w:pPr>
                    <w:pStyle w:val="91"/>
                    <w:numPr>
                      <w:ilvl w:val="0"/>
                      <w:numId w:val="13"/>
                    </w:numPr>
                    <w:ind w:firstLineChars="0"/>
                    <w:rPr>
                      <w:rFonts w:ascii="宋体" w:hAnsi="宋体" w:cs="宋体"/>
                      <w:sz w:val="21"/>
                      <w:szCs w:val="21"/>
                      <w:highlight w:val="none"/>
                    </w:rPr>
                  </w:pPr>
                  <w:r>
                    <w:rPr>
                      <w:rFonts w:hint="eastAsia" w:ascii="宋体" w:hAnsi="宋体" w:cs="宋体"/>
                      <w:sz w:val="21"/>
                      <w:szCs w:val="21"/>
                      <w:highlight w:val="none"/>
                    </w:rPr>
                    <w:t>提供盘点报表：自动生成丢失图书报表和错架图书报表，帮助馆员管理图书。</w:t>
                  </w:r>
                </w:p>
                <w:p w14:paraId="62126D7C">
                  <w:pPr>
                    <w:pStyle w:val="91"/>
                    <w:numPr>
                      <w:ilvl w:val="0"/>
                      <w:numId w:val="13"/>
                    </w:numPr>
                    <w:ind w:firstLineChars="0"/>
                    <w:rPr>
                      <w:rFonts w:ascii="宋体" w:hAnsi="宋体" w:cs="宋体"/>
                      <w:sz w:val="21"/>
                      <w:szCs w:val="21"/>
                      <w:highlight w:val="none"/>
                    </w:rPr>
                  </w:pPr>
                  <w:r>
                    <w:rPr>
                      <w:rFonts w:hint="eastAsia" w:ascii="宋体" w:hAnsi="宋体" w:cs="宋体"/>
                      <w:sz w:val="21"/>
                      <w:szCs w:val="21"/>
                      <w:highlight w:val="none"/>
                    </w:rPr>
                    <w:t>异常检测功能：机器人在盘点中被碰撞或冲击将停止盘点并退出盘点书架，提供相关证明资料。</w:t>
                  </w:r>
                </w:p>
                <w:p w14:paraId="2A9EF389">
                  <w:pPr>
                    <w:pStyle w:val="91"/>
                    <w:numPr>
                      <w:ilvl w:val="0"/>
                      <w:numId w:val="13"/>
                    </w:numPr>
                    <w:ind w:firstLineChars="0"/>
                    <w:rPr>
                      <w:rFonts w:ascii="宋体" w:hAnsi="宋体" w:cs="宋体"/>
                      <w:sz w:val="21"/>
                      <w:szCs w:val="21"/>
                      <w:highlight w:val="none"/>
                    </w:rPr>
                  </w:pPr>
                  <w:r>
                    <w:rPr>
                      <w:rFonts w:hint="eastAsia" w:ascii="宋体" w:hAnsi="宋体" w:cs="宋体"/>
                      <w:sz w:val="21"/>
                      <w:szCs w:val="21"/>
                      <w:highlight w:val="none"/>
                    </w:rPr>
                    <w:t>凸出图书检测功能：为保证盘点流畅性，遇到摆放不规整图书，机器人具备检测凸出图书的能力。</w:t>
                  </w:r>
                </w:p>
                <w:p w14:paraId="33CB96AB">
                  <w:pPr>
                    <w:pStyle w:val="91"/>
                    <w:numPr>
                      <w:ilvl w:val="0"/>
                      <w:numId w:val="13"/>
                    </w:numPr>
                    <w:ind w:firstLineChars="0"/>
                    <w:rPr>
                      <w:rFonts w:ascii="Segoe UI" w:hAnsi="Segoe UI" w:cs="Segoe UI"/>
                      <w:color w:val="333333"/>
                      <w:sz w:val="21"/>
                      <w:szCs w:val="21"/>
                      <w:highlight w:val="none"/>
                      <w:shd w:val="clear" w:color="auto" w:fill="FFFFFF"/>
                    </w:rPr>
                  </w:pPr>
                  <w:r>
                    <w:rPr>
                      <w:rFonts w:hint="eastAsia" w:ascii="宋体" w:hAnsi="宋体" w:cs="宋体"/>
                      <w:sz w:val="21"/>
                      <w:szCs w:val="21"/>
                      <w:highlight w:val="none"/>
                    </w:rPr>
                    <w:t>大数据墙：提供定制化大数据分析与展示，如：图书错架列表、盘点数据，提供友好人机交互界面。</w:t>
                  </w:r>
                </w:p>
                <w:p w14:paraId="0972CDA5">
                  <w:pPr>
                    <w:pStyle w:val="91"/>
                    <w:numPr>
                      <w:ilvl w:val="0"/>
                      <w:numId w:val="13"/>
                    </w:numPr>
                    <w:ind w:left="360" w:leftChars="0" w:hanging="360" w:firstLineChars="0"/>
                    <w:rPr>
                      <w:rFonts w:hint="eastAsia" w:ascii="宋体" w:hAnsi="宋体" w:cs="宋体"/>
                      <w:sz w:val="21"/>
                      <w:szCs w:val="21"/>
                      <w:highlight w:val="none"/>
                      <w:lang w:eastAsia="zh-Hans"/>
                    </w:rPr>
                  </w:pPr>
                  <w:r>
                    <w:rPr>
                      <w:rFonts w:hint="eastAsia" w:ascii="宋体" w:hAnsi="宋体" w:cs="宋体"/>
                      <w:sz w:val="21"/>
                      <w:szCs w:val="21"/>
                      <w:highlight w:val="none"/>
                    </w:rPr>
                    <w:t>通过项目部署与调试，实现闭馆后由盘点机器人对图书馆二楼中文阅览区</w:t>
                  </w:r>
                  <w:r>
                    <w:rPr>
                      <w:rFonts w:hint="eastAsia" w:ascii="宋体" w:hAnsi="宋体" w:cs="宋体"/>
                      <w:sz w:val="21"/>
                      <w:szCs w:val="21"/>
                      <w:highlight w:val="none"/>
                      <w:lang w:val="en-US" w:eastAsia="zh-CN"/>
                    </w:rPr>
                    <w:t>108架（约50万册）和三楼西文阅览区36架（约15万册）</w:t>
                  </w:r>
                  <w:r>
                    <w:rPr>
                      <w:rFonts w:hint="eastAsia" w:ascii="宋体" w:hAnsi="宋体" w:cs="宋体"/>
                      <w:sz w:val="21"/>
                      <w:szCs w:val="21"/>
                      <w:highlight w:val="none"/>
                    </w:rPr>
                    <w:t>图书</w:t>
                  </w:r>
                  <w:r>
                    <w:rPr>
                      <w:rFonts w:hint="eastAsia" w:ascii="宋体" w:hAnsi="宋体" w:cs="宋体"/>
                      <w:sz w:val="21"/>
                      <w:szCs w:val="21"/>
                      <w:highlight w:val="none"/>
                      <w:lang w:eastAsia="zh-CN"/>
                    </w:rPr>
                    <w:t>，</w:t>
                  </w:r>
                  <w:r>
                    <w:rPr>
                      <w:rFonts w:hint="eastAsia" w:ascii="宋体" w:hAnsi="宋体" w:cs="宋体"/>
                      <w:sz w:val="21"/>
                      <w:szCs w:val="21"/>
                      <w:highlight w:val="none"/>
                    </w:rPr>
                    <w:t>进行无须人工参与的全自动盘点。对接图书馆系统，所有盘点图书的架位号等数据经采集加工后自动在馆藏目录等系统中及时更新与揭示。</w:t>
                  </w:r>
                </w:p>
                <w:p w14:paraId="3FCBE297">
                  <w:pPr>
                    <w:rPr>
                      <w:rFonts w:ascii="宋体" w:hAnsi="宋体" w:cs="宋体"/>
                      <w:sz w:val="21"/>
                      <w:szCs w:val="21"/>
                    </w:rPr>
                  </w:pPr>
                </w:p>
              </w:tc>
            </w:tr>
            <w:tr w14:paraId="6434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08" w:type="dxa"/>
                  <w:vAlign w:val="center"/>
                </w:tcPr>
                <w:p w14:paraId="2A2442C3">
                  <w:pPr>
                    <w:jc w:val="center"/>
                    <w:rPr>
                      <w:rFonts w:ascii="宋体" w:hAnsi="宋体" w:cs="宋体"/>
                      <w:b/>
                      <w:sz w:val="24"/>
                    </w:rPr>
                  </w:pPr>
                  <w:r>
                    <w:rPr>
                      <w:rFonts w:hint="eastAsia" w:ascii="宋体" w:hAnsi="宋体" w:cs="宋体"/>
                      <w:b/>
                      <w:sz w:val="24"/>
                    </w:rPr>
                    <w:t>技术</w:t>
                  </w:r>
                  <w:r>
                    <w:rPr>
                      <w:rFonts w:hint="eastAsia" w:ascii="宋体" w:hAnsi="宋体" w:cs="宋体"/>
                      <w:b/>
                      <w:sz w:val="24"/>
                    </w:rPr>
                    <w:br w:type="textWrapping"/>
                  </w:r>
                  <w:r>
                    <w:rPr>
                      <w:rFonts w:hint="eastAsia" w:ascii="宋体" w:hAnsi="宋体" w:cs="宋体"/>
                      <w:b/>
                      <w:sz w:val="24"/>
                    </w:rPr>
                    <w:t>要求</w:t>
                  </w:r>
                </w:p>
              </w:tc>
              <w:tc>
                <w:tcPr>
                  <w:tcW w:w="7560" w:type="dxa"/>
                  <w:vAlign w:val="center"/>
                </w:tcPr>
                <w:p w14:paraId="5EB81188">
                  <w:pPr>
                    <w:rPr>
                      <w:rFonts w:ascii="宋体" w:hAnsi="宋体" w:cs="宋体"/>
                      <w:sz w:val="21"/>
                      <w:szCs w:val="21"/>
                      <w:highlight w:val="none"/>
                    </w:rPr>
                  </w:pPr>
                  <w:r>
                    <w:rPr>
                      <w:rFonts w:hint="eastAsia" w:ascii="宋体" w:hAnsi="宋体" w:cs="宋体"/>
                      <w:sz w:val="21"/>
                      <w:szCs w:val="21"/>
                      <w:highlight w:val="none"/>
                    </w:rPr>
                    <w:t>1、工作频率：</w:t>
                  </w:r>
                  <w:r>
                    <w:rPr>
                      <w:rFonts w:hint="eastAsia" w:ascii="宋体" w:hAnsi="宋体" w:cs="宋体"/>
                      <w:sz w:val="21"/>
                      <w:szCs w:val="21"/>
                      <w:highlight w:val="none"/>
                      <w:lang w:val="en-US" w:eastAsia="zh-CN"/>
                    </w:rPr>
                    <w:t>13.56</w:t>
                  </w:r>
                  <w:r>
                    <w:rPr>
                      <w:rFonts w:hint="eastAsia" w:ascii="宋体" w:hAnsi="宋体" w:cs="宋体"/>
                      <w:sz w:val="21"/>
                      <w:szCs w:val="21"/>
                      <w:highlight w:val="none"/>
                    </w:rPr>
                    <w:t>MHz（高频）。</w:t>
                  </w:r>
                </w:p>
                <w:p w14:paraId="131C2A26">
                  <w:pPr>
                    <w:rPr>
                      <w:rFonts w:ascii="宋体" w:hAnsi="宋体" w:cs="宋体"/>
                      <w:sz w:val="21"/>
                      <w:szCs w:val="21"/>
                      <w:highlight w:val="none"/>
                    </w:rPr>
                  </w:pPr>
                  <w:r>
                    <w:rPr>
                      <w:rFonts w:hint="eastAsia" w:ascii="宋体" w:hAnsi="宋体" w:cs="宋体"/>
                      <w:sz w:val="21"/>
                      <w:szCs w:val="21"/>
                      <w:highlight w:val="none"/>
                    </w:rPr>
                    <w:t>2、外部尺寸：</w:t>
                  </w:r>
                  <w:r>
                    <w:rPr>
                      <w:rFonts w:hint="eastAsia" w:ascii="宋体" w:hAnsi="宋体" w:cs="宋体"/>
                      <w:sz w:val="21"/>
                      <w:szCs w:val="21"/>
                      <w:highlight w:val="none"/>
                      <w:shd w:val="clear"/>
                      <w:lang w:val="en-US" w:eastAsia="zh-CN"/>
                    </w:rPr>
                    <w:t>高度≤</w:t>
                  </w:r>
                  <w:r>
                    <w:rPr>
                      <w:rFonts w:hint="eastAsia" w:ascii="宋体" w:hAnsi="宋体" w:cs="宋体"/>
                      <w:sz w:val="21"/>
                      <w:szCs w:val="21"/>
                      <w:highlight w:val="none"/>
                      <w:shd w:val="clear"/>
                    </w:rPr>
                    <w:t>1</w:t>
                  </w:r>
                  <w:r>
                    <w:rPr>
                      <w:rFonts w:hint="eastAsia" w:ascii="宋体" w:hAnsi="宋体" w:cs="宋体"/>
                      <w:sz w:val="21"/>
                      <w:szCs w:val="21"/>
                      <w:highlight w:val="none"/>
                      <w:shd w:val="clear"/>
                      <w:lang w:val="en-US" w:eastAsia="zh-CN"/>
                    </w:rPr>
                    <w:t>70</w:t>
                  </w:r>
                  <w:r>
                    <w:rPr>
                      <w:rFonts w:hint="eastAsia" w:ascii="宋体" w:hAnsi="宋体" w:cs="宋体"/>
                      <w:sz w:val="21"/>
                      <w:szCs w:val="21"/>
                      <w:highlight w:val="none"/>
                      <w:shd w:val="clear"/>
                    </w:rPr>
                    <w:t>0mm</w:t>
                  </w:r>
                  <w:r>
                    <w:rPr>
                      <w:rFonts w:hint="eastAsia" w:ascii="宋体" w:hAnsi="宋体" w:cs="宋体"/>
                      <w:sz w:val="21"/>
                      <w:szCs w:val="21"/>
                      <w:highlight w:val="none"/>
                      <w:shd w:val="clear"/>
                      <w:lang w:eastAsia="zh-CN"/>
                    </w:rPr>
                    <w:t>，</w:t>
                  </w:r>
                  <w:r>
                    <w:rPr>
                      <w:rFonts w:hint="eastAsia" w:ascii="宋体" w:hAnsi="宋体" w:cs="宋体"/>
                      <w:sz w:val="21"/>
                      <w:szCs w:val="21"/>
                      <w:highlight w:val="none"/>
                      <w:shd w:val="clear"/>
                      <w:lang w:val="en-US" w:eastAsia="zh-CN"/>
                    </w:rPr>
                    <w:t>宽度≤50</w:t>
                  </w:r>
                  <w:r>
                    <w:rPr>
                      <w:rFonts w:hint="eastAsia" w:ascii="宋体" w:hAnsi="宋体" w:cs="宋体"/>
                      <w:sz w:val="21"/>
                      <w:szCs w:val="21"/>
                      <w:highlight w:val="none"/>
                      <w:shd w:val="clear"/>
                    </w:rPr>
                    <w:t>0mm；</w:t>
                  </w:r>
                  <w:r>
                    <w:rPr>
                      <w:rFonts w:hint="eastAsia" w:ascii="宋体" w:hAnsi="宋体" w:cs="宋体"/>
                      <w:sz w:val="21"/>
                      <w:szCs w:val="21"/>
                      <w:highlight w:val="none"/>
                    </w:rPr>
                    <w:t>（机器过高存在撞击书架顶端的固定连杆的风险,机器过宽存在无法通过书架过道的风险）。</w:t>
                  </w:r>
                </w:p>
                <w:p w14:paraId="2DAF6697">
                  <w:pPr>
                    <w:rPr>
                      <w:rFonts w:ascii="宋体" w:hAnsi="宋体" w:cs="宋体"/>
                      <w:sz w:val="21"/>
                      <w:szCs w:val="21"/>
                      <w:highlight w:val="none"/>
                    </w:rPr>
                  </w:pPr>
                  <w:r>
                    <w:rPr>
                      <w:rFonts w:hint="eastAsia" w:ascii="宋体" w:hAnsi="宋体" w:cs="宋体"/>
                      <w:sz w:val="21"/>
                      <w:szCs w:val="21"/>
                      <w:highlight w:val="none"/>
                    </w:rPr>
                    <w:t>3、定位扫描半径：≥</w:t>
                  </w:r>
                  <w:r>
                    <w:rPr>
                      <w:rFonts w:hint="default" w:ascii="宋体" w:hAnsi="宋体" w:cs="宋体"/>
                      <w:sz w:val="21"/>
                      <w:szCs w:val="21"/>
                      <w:highlight w:val="none"/>
                    </w:rPr>
                    <w:t>5</w:t>
                  </w:r>
                  <w:r>
                    <w:rPr>
                      <w:rFonts w:hint="eastAsia" w:ascii="宋体" w:hAnsi="宋体" w:cs="宋体"/>
                      <w:sz w:val="21"/>
                      <w:szCs w:val="21"/>
                      <w:highlight w:val="none"/>
                    </w:rPr>
                    <w:t>m。</w:t>
                  </w:r>
                </w:p>
                <w:p w14:paraId="68D9DF42">
                  <w:pPr>
                    <w:rPr>
                      <w:rFonts w:ascii="宋体" w:hAnsi="宋体" w:cs="宋体"/>
                      <w:sz w:val="21"/>
                      <w:szCs w:val="21"/>
                      <w:highlight w:val="none"/>
                    </w:rPr>
                  </w:pPr>
                  <w:r>
                    <w:rPr>
                      <w:rFonts w:hint="eastAsia" w:ascii="宋体" w:hAnsi="宋体" w:cs="宋体"/>
                      <w:sz w:val="21"/>
                      <w:szCs w:val="21"/>
                      <w:highlight w:val="none"/>
                    </w:rPr>
                    <w:t>4、跟踪书架精度：</w:t>
                  </w:r>
                  <w:r>
                    <w:rPr>
                      <w:rFonts w:hint="default" w:ascii="宋体" w:hAnsi="宋体" w:cs="宋体"/>
                      <w:sz w:val="21"/>
                      <w:szCs w:val="21"/>
                      <w:highlight w:val="none"/>
                    </w:rPr>
                    <w:t>2</w:t>
                  </w:r>
                  <w:r>
                    <w:rPr>
                      <w:rFonts w:hint="eastAsia" w:ascii="宋体" w:hAnsi="宋体" w:cs="宋体"/>
                      <w:sz w:val="21"/>
                      <w:szCs w:val="21"/>
                      <w:highlight w:val="none"/>
                    </w:rPr>
                    <w:t>0mm以内。</w:t>
                  </w:r>
                </w:p>
                <w:p w14:paraId="38319FBF">
                  <w:pPr>
                    <w:rPr>
                      <w:rFonts w:ascii="宋体" w:hAnsi="宋体" w:cs="宋体"/>
                      <w:sz w:val="21"/>
                      <w:szCs w:val="21"/>
                      <w:highlight w:val="none"/>
                    </w:rPr>
                  </w:pPr>
                  <w:r>
                    <w:rPr>
                      <w:rFonts w:hint="eastAsia" w:ascii="宋体" w:hAnsi="宋体" w:cs="宋体"/>
                      <w:sz w:val="21"/>
                      <w:szCs w:val="21"/>
                      <w:highlight w:val="none"/>
                    </w:rPr>
                    <w:t>5、具有两套独立的升降系统，适用于不同层高的书架；</w:t>
                  </w:r>
                  <w:r>
                    <w:rPr>
                      <w:rFonts w:hint="eastAsia" w:ascii="宋体" w:hAnsi="宋体" w:cs="宋体"/>
                      <w:sz w:val="21"/>
                      <w:szCs w:val="21"/>
                      <w:highlight w:val="none"/>
                      <w:shd w:val="clear"/>
                    </w:rPr>
                    <w:t>上杆</w:t>
                  </w:r>
                  <w:r>
                    <w:rPr>
                      <w:rFonts w:hint="eastAsia" w:ascii="宋体" w:hAnsi="宋体" w:cs="宋体"/>
                      <w:sz w:val="21"/>
                      <w:szCs w:val="21"/>
                      <w:highlight w:val="none"/>
                      <w:shd w:val="clear"/>
                      <w:lang w:val="en-US" w:eastAsia="zh-CN"/>
                    </w:rPr>
                    <w:t>升降范围</w:t>
                  </w:r>
                  <w:r>
                    <w:rPr>
                      <w:rFonts w:hint="eastAsia" w:ascii="宋体" w:hAnsi="宋体" w:cs="宋体"/>
                      <w:sz w:val="21"/>
                      <w:szCs w:val="21"/>
                      <w:highlight w:val="none"/>
                      <w:shd w:val="clear"/>
                    </w:rPr>
                    <w:t>:12</w:t>
                  </w:r>
                  <w:r>
                    <w:rPr>
                      <w:rFonts w:hint="eastAsia" w:ascii="宋体" w:hAnsi="宋体" w:cs="宋体"/>
                      <w:sz w:val="21"/>
                      <w:szCs w:val="21"/>
                      <w:highlight w:val="none"/>
                      <w:shd w:val="clear"/>
                      <w:lang w:val="en-US" w:eastAsia="zh-CN"/>
                    </w:rPr>
                    <w:t>50</w:t>
                  </w:r>
                  <w:r>
                    <w:rPr>
                      <w:rFonts w:hint="eastAsia" w:ascii="宋体" w:hAnsi="宋体" w:cs="宋体"/>
                      <w:sz w:val="21"/>
                      <w:szCs w:val="21"/>
                      <w:highlight w:val="none"/>
                      <w:shd w:val="clear"/>
                    </w:rPr>
                    <w:t>mm</w:t>
                  </w:r>
                  <w:r>
                    <w:rPr>
                      <w:rFonts w:hint="eastAsia" w:ascii="宋体" w:hAnsi="宋体" w:cs="宋体"/>
                      <w:sz w:val="21"/>
                      <w:szCs w:val="21"/>
                      <w:highlight w:val="none"/>
                      <w:shd w:val="clear"/>
                      <w:lang w:val="en-US" w:eastAsia="zh-CN"/>
                    </w:rPr>
                    <w:t>-</w:t>
                  </w:r>
                  <w:r>
                    <w:rPr>
                      <w:rFonts w:hint="eastAsia" w:ascii="宋体" w:hAnsi="宋体" w:cs="宋体"/>
                      <w:sz w:val="21"/>
                      <w:szCs w:val="21"/>
                      <w:highlight w:val="none"/>
                      <w:shd w:val="clear"/>
                    </w:rPr>
                    <w:t>2200mm</w:t>
                  </w:r>
                  <w:r>
                    <w:rPr>
                      <w:rFonts w:hint="eastAsia" w:ascii="宋体" w:hAnsi="宋体" w:cs="宋体"/>
                      <w:sz w:val="21"/>
                      <w:szCs w:val="21"/>
                      <w:highlight w:val="none"/>
                      <w:shd w:val="clear"/>
                      <w:lang w:eastAsia="zh-CN"/>
                    </w:rPr>
                    <w:t>，</w:t>
                  </w:r>
                  <w:r>
                    <w:rPr>
                      <w:rFonts w:hint="eastAsia" w:ascii="宋体" w:hAnsi="宋体" w:cs="宋体"/>
                      <w:sz w:val="21"/>
                      <w:szCs w:val="21"/>
                      <w:highlight w:val="none"/>
                      <w:shd w:val="clear"/>
                    </w:rPr>
                    <w:t>下杆</w:t>
                  </w:r>
                  <w:r>
                    <w:rPr>
                      <w:rFonts w:hint="eastAsia" w:ascii="宋体" w:hAnsi="宋体" w:cs="宋体"/>
                      <w:sz w:val="21"/>
                      <w:szCs w:val="21"/>
                      <w:highlight w:val="none"/>
                      <w:shd w:val="clear"/>
                      <w:lang w:val="en-US" w:eastAsia="zh-CN"/>
                    </w:rPr>
                    <w:t>升降范围</w:t>
                  </w:r>
                  <w:r>
                    <w:rPr>
                      <w:rFonts w:hint="eastAsia" w:ascii="宋体" w:hAnsi="宋体" w:cs="宋体"/>
                      <w:sz w:val="21"/>
                      <w:szCs w:val="21"/>
                      <w:highlight w:val="none"/>
                      <w:shd w:val="clear"/>
                    </w:rPr>
                    <w:t>:</w:t>
                  </w:r>
                  <w:r>
                    <w:rPr>
                      <w:rFonts w:hint="eastAsia" w:ascii="宋体" w:hAnsi="宋体" w:cs="宋体"/>
                      <w:sz w:val="21"/>
                      <w:szCs w:val="21"/>
                      <w:highlight w:val="none"/>
                      <w:shd w:val="clear"/>
                      <w:lang w:val="en-US" w:eastAsia="zh-CN"/>
                    </w:rPr>
                    <w:t>200</w:t>
                  </w:r>
                  <w:r>
                    <w:rPr>
                      <w:rFonts w:hint="eastAsia" w:ascii="宋体" w:hAnsi="宋体" w:cs="宋体"/>
                      <w:sz w:val="21"/>
                      <w:szCs w:val="21"/>
                      <w:highlight w:val="none"/>
                      <w:shd w:val="clear"/>
                    </w:rPr>
                    <w:t>mm</w:t>
                  </w:r>
                  <w:r>
                    <w:rPr>
                      <w:rFonts w:hint="eastAsia" w:ascii="宋体" w:hAnsi="宋体" w:cs="宋体"/>
                      <w:sz w:val="21"/>
                      <w:szCs w:val="21"/>
                      <w:highlight w:val="none"/>
                      <w:shd w:val="clear"/>
                      <w:lang w:val="en-US" w:eastAsia="zh-CN"/>
                    </w:rPr>
                    <w:t>-1000</w:t>
                  </w:r>
                  <w:r>
                    <w:rPr>
                      <w:rFonts w:hint="eastAsia" w:ascii="宋体" w:hAnsi="宋体" w:cs="宋体"/>
                      <w:sz w:val="21"/>
                      <w:szCs w:val="21"/>
                      <w:highlight w:val="none"/>
                      <w:shd w:val="clear"/>
                    </w:rPr>
                    <w:t>mm</w:t>
                  </w:r>
                  <w:r>
                    <w:rPr>
                      <w:rFonts w:hint="eastAsia" w:ascii="宋体" w:hAnsi="宋体" w:cs="宋体"/>
                      <w:sz w:val="21"/>
                      <w:szCs w:val="21"/>
                      <w:highlight w:val="none"/>
                      <w:shd w:val="clear"/>
                      <w:lang w:eastAsia="zh-CN"/>
                    </w:rPr>
                    <w:t>。</w:t>
                  </w:r>
                  <w:r>
                    <w:rPr>
                      <w:rFonts w:hint="eastAsia" w:ascii="宋体" w:hAnsi="宋体" w:cs="宋体"/>
                      <w:color w:val="FF0000"/>
                      <w:sz w:val="21"/>
                      <w:szCs w:val="21"/>
                      <w:highlight w:val="none"/>
                    </w:rPr>
                    <w:t>须提供</w:t>
                  </w:r>
                  <w:r>
                    <w:rPr>
                      <w:rFonts w:hint="eastAsia" w:ascii="宋体" w:hAnsi="宋体" w:cs="宋体"/>
                      <w:color w:val="FF0000"/>
                      <w:sz w:val="21"/>
                      <w:szCs w:val="21"/>
                      <w:highlight w:val="none"/>
                      <w:lang w:val="en-US" w:eastAsia="zh-CN"/>
                    </w:rPr>
                    <w:t>相应</w:t>
                  </w:r>
                  <w:r>
                    <w:rPr>
                      <w:rFonts w:hint="eastAsia" w:ascii="宋体" w:hAnsi="宋体" w:cs="宋体"/>
                      <w:color w:val="FF0000"/>
                      <w:sz w:val="21"/>
                      <w:szCs w:val="21"/>
                      <w:highlight w:val="none"/>
                    </w:rPr>
                    <w:t>证明文件复印件并加盖投标人公章</w:t>
                  </w:r>
                  <w:r>
                    <w:rPr>
                      <w:rFonts w:hint="eastAsia" w:ascii="宋体" w:hAnsi="宋体" w:cs="宋体"/>
                      <w:sz w:val="21"/>
                      <w:szCs w:val="21"/>
                      <w:highlight w:val="none"/>
                    </w:rPr>
                    <w:t>。</w:t>
                  </w:r>
                </w:p>
                <w:p w14:paraId="033070B5">
                  <w:pPr>
                    <w:rPr>
                      <w:rFonts w:ascii="宋体" w:hAnsi="宋体" w:cs="宋体"/>
                      <w:sz w:val="21"/>
                      <w:szCs w:val="21"/>
                      <w:highlight w:val="none"/>
                    </w:rPr>
                  </w:pPr>
                  <w:r>
                    <w:rPr>
                      <w:rFonts w:hint="eastAsia" w:ascii="宋体" w:hAnsi="宋体" w:cs="宋体"/>
                      <w:sz w:val="21"/>
                      <w:szCs w:val="21"/>
                      <w:highlight w:val="none"/>
                    </w:rPr>
                    <w:t>6、机器人移动底盘采用双轮差速结构，为保证移动平稳，主动轮需具有悬挂减震结构。</w:t>
                  </w:r>
                </w:p>
                <w:p w14:paraId="5D979ECA">
                  <w:pPr>
                    <w:rPr>
                      <w:rFonts w:ascii="宋体" w:hAnsi="宋体" w:cs="宋体"/>
                      <w:sz w:val="21"/>
                      <w:szCs w:val="21"/>
                      <w:highlight w:val="none"/>
                    </w:rPr>
                  </w:pPr>
                  <w:r>
                    <w:rPr>
                      <w:rFonts w:hint="eastAsia" w:ascii="宋体" w:hAnsi="宋体" w:cs="宋体"/>
                      <w:sz w:val="21"/>
                      <w:szCs w:val="21"/>
                      <w:highlight w:val="none"/>
                    </w:rPr>
                    <w:t>7、产品至少配备双激光雷达配置，保障360度无死角扫描盘点以及在书架间双向导航。</w:t>
                  </w:r>
                </w:p>
                <w:p w14:paraId="37331948">
                  <w:pPr>
                    <w:rPr>
                      <w:rFonts w:ascii="宋体" w:hAnsi="宋体" w:cs="宋体"/>
                      <w:sz w:val="21"/>
                      <w:szCs w:val="21"/>
                      <w:highlight w:val="none"/>
                    </w:rPr>
                  </w:pPr>
                  <w:r>
                    <w:rPr>
                      <w:rFonts w:hint="eastAsia" w:ascii="宋体" w:hAnsi="宋体" w:cs="宋体"/>
                      <w:sz w:val="21"/>
                      <w:szCs w:val="21"/>
                      <w:highlight w:val="none"/>
                    </w:rPr>
                    <w:t>8、触摸屏尺寸：≥15</w:t>
                  </w:r>
                  <w:r>
                    <w:rPr>
                      <w:rFonts w:hint="default" w:ascii="宋体" w:hAnsi="宋体" w:cs="宋体"/>
                      <w:sz w:val="21"/>
                      <w:szCs w:val="21"/>
                      <w:highlight w:val="none"/>
                    </w:rPr>
                    <w:t>.6</w:t>
                  </w:r>
                  <w:r>
                    <w:rPr>
                      <w:rFonts w:hint="eastAsia" w:ascii="宋体" w:hAnsi="宋体" w:cs="宋体"/>
                      <w:sz w:val="21"/>
                      <w:szCs w:val="21"/>
                      <w:highlight w:val="none"/>
                    </w:rPr>
                    <w:t>寸。</w:t>
                  </w:r>
                </w:p>
                <w:p w14:paraId="4B3795C4">
                  <w:pPr>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9、计算机配置：Intel Core i5、8GB以上内存、128GB 以上固态硬盘</w:t>
                  </w:r>
                  <w:ins w:id="25" w:author="陈丽丹" w:date="2024-09-23T14:22:14Z">
                    <w:r>
                      <w:rPr>
                        <w:rFonts w:hint="eastAsia" w:ascii="宋体" w:hAnsi="宋体" w:cs="宋体"/>
                        <w:sz w:val="21"/>
                        <w:szCs w:val="21"/>
                        <w:highlight w:val="none"/>
                        <w:lang w:eastAsia="zh-CN"/>
                      </w:rPr>
                      <w:t>。</w:t>
                    </w:r>
                  </w:ins>
                </w:p>
                <w:p w14:paraId="1B077B21">
                  <w:pPr>
                    <w:rPr>
                      <w:rFonts w:ascii="宋体" w:hAnsi="宋体" w:cs="宋体"/>
                      <w:sz w:val="21"/>
                      <w:szCs w:val="21"/>
                      <w:highlight w:val="none"/>
                    </w:rPr>
                  </w:pPr>
                  <w:r>
                    <w:rPr>
                      <w:rFonts w:hint="eastAsia" w:ascii="宋体" w:hAnsi="宋体" w:cs="宋体"/>
                      <w:sz w:val="21"/>
                      <w:szCs w:val="21"/>
                      <w:highlight w:val="none"/>
                    </w:rPr>
                    <w:t>10、为保证产品的灵活性和盘点效率，所投产品须满足ISO18646-1-2016标准，且导航额定速度不低于0.3m/s,，</w:t>
                  </w:r>
                  <w:r>
                    <w:rPr>
                      <w:rFonts w:hint="eastAsia" w:ascii="宋体" w:hAnsi="宋体" w:cs="宋体"/>
                      <w:color w:val="FF0000"/>
                      <w:sz w:val="21"/>
                      <w:szCs w:val="21"/>
                      <w:highlight w:val="none"/>
                    </w:rPr>
                    <w:t>须提供</w:t>
                  </w:r>
                  <w:r>
                    <w:rPr>
                      <w:rFonts w:hint="eastAsia" w:ascii="宋体" w:hAnsi="宋体" w:cs="宋体"/>
                      <w:color w:val="FF0000"/>
                      <w:sz w:val="21"/>
                      <w:szCs w:val="21"/>
                      <w:highlight w:val="none"/>
                      <w:lang w:val="en-US" w:eastAsia="zh-CN"/>
                    </w:rPr>
                    <w:t>相应</w:t>
                  </w:r>
                  <w:r>
                    <w:rPr>
                      <w:rFonts w:hint="eastAsia" w:ascii="宋体" w:hAnsi="宋体" w:cs="宋体"/>
                      <w:color w:val="FF0000"/>
                      <w:sz w:val="21"/>
                      <w:szCs w:val="21"/>
                      <w:highlight w:val="none"/>
                    </w:rPr>
                    <w:t>证明文件复印件并加盖投标人公章。</w:t>
                  </w:r>
                </w:p>
                <w:p w14:paraId="35FE92AB">
                  <w:pPr>
                    <w:rPr>
                      <w:rFonts w:ascii="宋体" w:hAnsi="宋体" w:cs="宋体"/>
                      <w:sz w:val="21"/>
                      <w:szCs w:val="21"/>
                      <w:highlight w:val="none"/>
                    </w:rPr>
                  </w:pPr>
                  <w:r>
                    <w:rPr>
                      <w:rFonts w:hint="eastAsia" w:ascii="宋体" w:hAnsi="宋体" w:cs="宋体"/>
                      <w:sz w:val="21"/>
                      <w:szCs w:val="21"/>
                      <w:highlight w:val="none"/>
                    </w:rPr>
                    <w:t>11、为保证产品环境适应性，所投产品须满足ISO18646-1-2016标准，且越障高度不低于3mm，</w:t>
                  </w:r>
                  <w:r>
                    <w:rPr>
                      <w:rFonts w:hint="eastAsia" w:ascii="宋体" w:hAnsi="宋体" w:cs="宋体"/>
                      <w:color w:val="FF0000"/>
                      <w:sz w:val="21"/>
                      <w:szCs w:val="21"/>
                      <w:highlight w:val="none"/>
                    </w:rPr>
                    <w:t>须提供</w:t>
                  </w:r>
                  <w:r>
                    <w:rPr>
                      <w:rFonts w:hint="eastAsia" w:ascii="宋体" w:hAnsi="宋体" w:cs="宋体"/>
                      <w:color w:val="FF0000"/>
                      <w:sz w:val="21"/>
                      <w:szCs w:val="21"/>
                      <w:highlight w:val="none"/>
                      <w:lang w:val="en-US" w:eastAsia="zh-CN"/>
                    </w:rPr>
                    <w:t>相应</w:t>
                  </w:r>
                  <w:r>
                    <w:rPr>
                      <w:rFonts w:hint="eastAsia" w:ascii="宋体" w:hAnsi="宋体" w:cs="宋体"/>
                      <w:color w:val="FF0000"/>
                      <w:sz w:val="21"/>
                      <w:szCs w:val="21"/>
                      <w:highlight w:val="none"/>
                    </w:rPr>
                    <w:t>证明文件复印件并加盖投标人公章。</w:t>
                  </w:r>
                </w:p>
                <w:p w14:paraId="42F85E62">
                  <w:pPr>
                    <w:rPr>
                      <w:rFonts w:ascii="宋体" w:hAnsi="宋体" w:cs="宋体"/>
                      <w:sz w:val="21"/>
                      <w:szCs w:val="21"/>
                      <w:highlight w:val="none"/>
                    </w:rPr>
                  </w:pPr>
                  <w:r>
                    <w:rPr>
                      <w:rFonts w:hint="eastAsia" w:ascii="宋体" w:hAnsi="宋体" w:cs="宋体"/>
                      <w:sz w:val="21"/>
                      <w:szCs w:val="21"/>
                      <w:highlight w:val="none"/>
                    </w:rPr>
                    <w:t>12、图书漏读率低于</w:t>
                  </w:r>
                  <w:r>
                    <w:rPr>
                      <w:rFonts w:hint="default" w:ascii="宋体" w:hAnsi="宋体" w:cs="宋体"/>
                      <w:sz w:val="21"/>
                      <w:szCs w:val="21"/>
                      <w:highlight w:val="none"/>
                    </w:rPr>
                    <w:t>5</w:t>
                  </w:r>
                  <w:r>
                    <w:rPr>
                      <w:rFonts w:hint="eastAsia" w:ascii="宋体" w:hAnsi="宋体" w:cs="宋体"/>
                      <w:sz w:val="21"/>
                      <w:szCs w:val="21"/>
                      <w:highlight w:val="none"/>
                    </w:rPr>
                    <w:t>%，图书层定位准确率不低于96%。</w:t>
                  </w:r>
                </w:p>
                <w:p w14:paraId="2D5361CD">
                  <w:pPr>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3</w:t>
                  </w:r>
                  <w:r>
                    <w:rPr>
                      <w:rFonts w:hint="eastAsia" w:ascii="宋体" w:hAnsi="宋体" w:cs="宋体"/>
                      <w:sz w:val="21"/>
                      <w:szCs w:val="21"/>
                      <w:highlight w:val="none"/>
                    </w:rPr>
                    <w:t>、为提高产品盘点的效率及盘点后生成的图书定位信息的准确性，所投机器人的定位精度</w:t>
                  </w:r>
                  <w:r>
                    <w:rPr>
                      <w:rFonts w:hint="default" w:ascii="宋体" w:hAnsi="宋体" w:cs="宋体"/>
                      <w:sz w:val="21"/>
                      <w:szCs w:val="21"/>
                      <w:highlight w:val="none"/>
                    </w:rPr>
                    <w:t>8</w:t>
                  </w:r>
                  <w:r>
                    <w:rPr>
                      <w:rFonts w:hint="eastAsia" w:ascii="宋体" w:hAnsi="宋体" w:cs="宋体"/>
                      <w:sz w:val="21"/>
                      <w:szCs w:val="21"/>
                      <w:highlight w:val="none"/>
                    </w:rPr>
                    <w:t>cm以内，</w:t>
                  </w:r>
                  <w:r>
                    <w:rPr>
                      <w:rFonts w:hint="eastAsia" w:ascii="宋体" w:hAnsi="宋体" w:cs="宋体"/>
                      <w:color w:val="FF0000"/>
                      <w:sz w:val="21"/>
                      <w:szCs w:val="21"/>
                      <w:highlight w:val="none"/>
                    </w:rPr>
                    <w:t>须提供</w:t>
                  </w:r>
                  <w:r>
                    <w:rPr>
                      <w:rFonts w:hint="eastAsia" w:ascii="宋体" w:hAnsi="宋体" w:cs="宋体"/>
                      <w:color w:val="FF0000"/>
                      <w:sz w:val="21"/>
                      <w:szCs w:val="21"/>
                      <w:highlight w:val="none"/>
                      <w:lang w:val="en-US" w:eastAsia="zh-CN"/>
                    </w:rPr>
                    <w:t>相应</w:t>
                  </w:r>
                  <w:r>
                    <w:rPr>
                      <w:rFonts w:hint="eastAsia" w:ascii="宋体" w:hAnsi="宋体" w:cs="宋体"/>
                      <w:color w:val="FF0000"/>
                      <w:sz w:val="21"/>
                      <w:szCs w:val="21"/>
                      <w:highlight w:val="none"/>
                    </w:rPr>
                    <w:t>证明文件复印件并加盖投标人公章。</w:t>
                  </w:r>
                </w:p>
                <w:p w14:paraId="1D98405A">
                  <w:pPr>
                    <w:rPr>
                      <w:rFonts w:ascii="宋体" w:hAnsi="宋体" w:cs="宋体"/>
                      <w:color w:val="FF0000"/>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4</w:t>
                  </w:r>
                  <w:r>
                    <w:rPr>
                      <w:rFonts w:hint="eastAsia" w:ascii="宋体" w:hAnsi="宋体" w:cs="宋体"/>
                      <w:sz w:val="21"/>
                      <w:szCs w:val="21"/>
                      <w:highlight w:val="none"/>
                    </w:rPr>
                    <w:t>、图书盘点效率不低于</w:t>
                  </w:r>
                  <w:r>
                    <w:rPr>
                      <w:rFonts w:ascii="宋体" w:hAnsi="宋体" w:cs="宋体"/>
                      <w:sz w:val="21"/>
                      <w:szCs w:val="21"/>
                      <w:highlight w:val="none"/>
                    </w:rPr>
                    <w:t>2</w:t>
                  </w:r>
                  <w:r>
                    <w:rPr>
                      <w:rFonts w:hint="default" w:ascii="宋体" w:hAnsi="宋体" w:cs="宋体"/>
                      <w:sz w:val="21"/>
                      <w:szCs w:val="21"/>
                      <w:highlight w:val="none"/>
                    </w:rPr>
                    <w:t>5</w:t>
                  </w:r>
                  <w:r>
                    <w:rPr>
                      <w:rFonts w:ascii="宋体" w:hAnsi="宋体" w:cs="宋体"/>
                      <w:sz w:val="21"/>
                      <w:szCs w:val="21"/>
                      <w:highlight w:val="none"/>
                    </w:rPr>
                    <w:t>000</w:t>
                  </w:r>
                  <w:r>
                    <w:rPr>
                      <w:rFonts w:hint="eastAsia" w:ascii="宋体" w:hAnsi="宋体" w:cs="宋体"/>
                      <w:sz w:val="21"/>
                      <w:szCs w:val="21"/>
                      <w:highlight w:val="none"/>
                    </w:rPr>
                    <w:t>本/小时（</w:t>
                  </w:r>
                  <w:r>
                    <w:rPr>
                      <w:rFonts w:hint="default" w:ascii="宋体" w:hAnsi="宋体" w:cs="宋体"/>
                      <w:sz w:val="21"/>
                      <w:szCs w:val="21"/>
                      <w:highlight w:val="none"/>
                    </w:rPr>
                    <w:t>8</w:t>
                  </w:r>
                  <w:r>
                    <w:rPr>
                      <w:rFonts w:hint="eastAsia" w:ascii="宋体" w:hAnsi="宋体" w:cs="宋体"/>
                      <w:sz w:val="21"/>
                      <w:szCs w:val="21"/>
                      <w:highlight w:val="none"/>
                    </w:rPr>
                    <w:t>0%满架状态下），</w:t>
                  </w:r>
                  <w:r>
                    <w:rPr>
                      <w:rFonts w:hint="eastAsia" w:ascii="宋体" w:hAnsi="宋体" w:cs="宋体"/>
                      <w:color w:val="FF0000"/>
                      <w:sz w:val="21"/>
                      <w:szCs w:val="21"/>
                      <w:highlight w:val="none"/>
                    </w:rPr>
                    <w:t>须提供</w:t>
                  </w:r>
                  <w:r>
                    <w:rPr>
                      <w:rFonts w:hint="eastAsia" w:ascii="宋体" w:hAnsi="宋体" w:cs="宋体"/>
                      <w:color w:val="FF0000"/>
                      <w:sz w:val="21"/>
                      <w:szCs w:val="21"/>
                      <w:highlight w:val="none"/>
                      <w:lang w:val="en-US" w:eastAsia="zh-CN"/>
                    </w:rPr>
                    <w:t>相应</w:t>
                  </w:r>
                  <w:r>
                    <w:rPr>
                      <w:rFonts w:hint="eastAsia" w:ascii="宋体" w:hAnsi="宋体" w:cs="宋体"/>
                      <w:color w:val="FF0000"/>
                      <w:sz w:val="21"/>
                      <w:szCs w:val="21"/>
                      <w:highlight w:val="none"/>
                    </w:rPr>
                    <w:t>证明文件复印件并加盖投标人公章。</w:t>
                  </w:r>
                </w:p>
                <w:p w14:paraId="3AC428A8">
                  <w:pPr>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5</w:t>
                  </w:r>
                  <w:r>
                    <w:rPr>
                      <w:rFonts w:hint="eastAsia" w:ascii="宋体" w:hAnsi="宋体" w:cs="宋体"/>
                      <w:sz w:val="21"/>
                      <w:szCs w:val="21"/>
                      <w:highlight w:val="none"/>
                    </w:rPr>
                    <w:t>、为满足图书工作人员的各种盘点需求，所投产品须具有全局盘点及局部盘点功能，</w:t>
                  </w:r>
                  <w:r>
                    <w:rPr>
                      <w:rFonts w:hint="eastAsia" w:ascii="宋体" w:hAnsi="宋体" w:cs="宋体"/>
                      <w:color w:val="FF0000"/>
                      <w:sz w:val="21"/>
                      <w:szCs w:val="21"/>
                      <w:highlight w:val="none"/>
                    </w:rPr>
                    <w:t>须提供</w:t>
                  </w:r>
                  <w:r>
                    <w:rPr>
                      <w:rFonts w:hint="eastAsia" w:ascii="宋体" w:hAnsi="宋体" w:cs="宋体"/>
                      <w:color w:val="FF0000"/>
                      <w:sz w:val="21"/>
                      <w:szCs w:val="21"/>
                      <w:highlight w:val="none"/>
                      <w:lang w:val="en-US" w:eastAsia="zh-CN"/>
                    </w:rPr>
                    <w:t>相应</w:t>
                  </w:r>
                  <w:r>
                    <w:rPr>
                      <w:rFonts w:hint="eastAsia" w:ascii="宋体" w:hAnsi="宋体" w:cs="宋体"/>
                      <w:color w:val="FF0000"/>
                      <w:sz w:val="21"/>
                      <w:szCs w:val="21"/>
                      <w:highlight w:val="none"/>
                    </w:rPr>
                    <w:t>证明文件复印件并加盖投标人公章。</w:t>
                  </w:r>
                </w:p>
                <w:p w14:paraId="41DB55F7">
                  <w:pPr>
                    <w:rPr>
                      <w:rFonts w:ascii="宋体" w:hAnsi="宋体" w:cs="宋体"/>
                      <w:color w:val="FF0000"/>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6</w:t>
                  </w:r>
                  <w:r>
                    <w:rPr>
                      <w:rFonts w:hint="eastAsia" w:ascii="宋体" w:hAnsi="宋体" w:cs="宋体"/>
                      <w:sz w:val="21"/>
                      <w:szCs w:val="21"/>
                      <w:highlight w:val="none"/>
                    </w:rPr>
                    <w:t>、为保证产品的工作持续性，所投产品的续航时间不低于</w:t>
                  </w:r>
                  <w:r>
                    <w:rPr>
                      <w:rFonts w:hint="default" w:ascii="宋体" w:hAnsi="宋体" w:cs="宋体"/>
                      <w:sz w:val="21"/>
                      <w:szCs w:val="21"/>
                      <w:highlight w:val="none"/>
                    </w:rPr>
                    <w:t>8</w:t>
                  </w:r>
                  <w:r>
                    <w:rPr>
                      <w:rFonts w:hint="eastAsia" w:ascii="宋体" w:hAnsi="宋体" w:cs="宋体"/>
                      <w:sz w:val="21"/>
                      <w:szCs w:val="21"/>
                      <w:highlight w:val="none"/>
                    </w:rPr>
                    <w:t>小时，</w:t>
                  </w:r>
                  <w:r>
                    <w:rPr>
                      <w:rFonts w:hint="eastAsia" w:ascii="宋体" w:hAnsi="宋体" w:cs="宋体"/>
                      <w:color w:val="FF0000"/>
                      <w:sz w:val="21"/>
                      <w:szCs w:val="21"/>
                      <w:highlight w:val="none"/>
                    </w:rPr>
                    <w:t>须提供</w:t>
                  </w:r>
                  <w:r>
                    <w:rPr>
                      <w:rFonts w:hint="eastAsia" w:ascii="宋体" w:hAnsi="宋体" w:cs="宋体"/>
                      <w:color w:val="FF0000"/>
                      <w:sz w:val="21"/>
                      <w:szCs w:val="21"/>
                      <w:highlight w:val="none"/>
                      <w:lang w:val="en-US" w:eastAsia="zh-CN"/>
                    </w:rPr>
                    <w:t>相应</w:t>
                  </w:r>
                  <w:r>
                    <w:rPr>
                      <w:rFonts w:hint="eastAsia" w:ascii="宋体" w:hAnsi="宋体" w:cs="宋体"/>
                      <w:color w:val="FF0000"/>
                      <w:sz w:val="21"/>
                      <w:szCs w:val="21"/>
                      <w:highlight w:val="none"/>
                    </w:rPr>
                    <w:t>证明文件复印件并加盖投标人公章。</w:t>
                  </w:r>
                </w:p>
                <w:p w14:paraId="4CD3F12F">
                  <w:pPr>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7</w:t>
                  </w:r>
                  <w:r>
                    <w:rPr>
                      <w:rFonts w:hint="eastAsia" w:ascii="宋体" w:hAnsi="宋体" w:cs="宋体"/>
                      <w:sz w:val="21"/>
                      <w:szCs w:val="21"/>
                      <w:highlight w:val="none"/>
                    </w:rPr>
                    <w:t>、所投产品电量不足时，须具备自动导航充电功能，保证所投产品盘点工作持续性、智能化，</w:t>
                  </w:r>
                  <w:r>
                    <w:rPr>
                      <w:rFonts w:hint="eastAsia" w:ascii="宋体" w:hAnsi="宋体" w:cs="宋体"/>
                      <w:color w:val="FF0000"/>
                      <w:sz w:val="21"/>
                      <w:szCs w:val="21"/>
                      <w:highlight w:val="none"/>
                    </w:rPr>
                    <w:t>须提供</w:t>
                  </w:r>
                  <w:r>
                    <w:rPr>
                      <w:rFonts w:hint="eastAsia" w:ascii="宋体" w:hAnsi="宋体" w:cs="宋体"/>
                      <w:color w:val="FF0000"/>
                      <w:sz w:val="21"/>
                      <w:szCs w:val="21"/>
                      <w:highlight w:val="none"/>
                      <w:lang w:val="en-US" w:eastAsia="zh-CN"/>
                    </w:rPr>
                    <w:t>相应</w:t>
                  </w:r>
                  <w:r>
                    <w:rPr>
                      <w:rFonts w:hint="eastAsia" w:ascii="宋体" w:hAnsi="宋体" w:cs="宋体"/>
                      <w:color w:val="FF0000"/>
                      <w:sz w:val="21"/>
                      <w:szCs w:val="21"/>
                      <w:highlight w:val="none"/>
                    </w:rPr>
                    <w:t>证明文件复印件并加盖投标人公章。</w:t>
                  </w:r>
                </w:p>
                <w:p w14:paraId="32552E44">
                  <w:pPr>
                    <w:rPr>
                      <w:rFonts w:ascii="宋体" w:hAns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lang w:val="en-US" w:eastAsia="zh-CN"/>
                    </w:rPr>
                    <w:t>8</w:t>
                  </w:r>
                  <w:r>
                    <w:rPr>
                      <w:rFonts w:hint="eastAsia" w:ascii="宋体" w:hAnsi="宋体" w:cs="宋体"/>
                      <w:sz w:val="21"/>
                      <w:szCs w:val="21"/>
                      <w:highlight w:val="none"/>
                    </w:rPr>
                    <w:t>、为保障图书馆安静的阅读、借阅环境，所投产品噪音值不高于</w:t>
                  </w:r>
                  <w:r>
                    <w:rPr>
                      <w:rFonts w:hint="eastAsia" w:ascii="宋体" w:hAnsi="宋体" w:cs="宋体"/>
                      <w:sz w:val="21"/>
                      <w:szCs w:val="21"/>
                      <w:highlight w:val="none"/>
                      <w:lang w:val="en-US" w:eastAsia="zh-CN"/>
                    </w:rPr>
                    <w:t>5</w:t>
                  </w:r>
                  <w:r>
                    <w:rPr>
                      <w:rFonts w:ascii="宋体" w:hAnsi="宋体" w:cs="宋体"/>
                      <w:sz w:val="21"/>
                      <w:szCs w:val="21"/>
                      <w:highlight w:val="none"/>
                    </w:rPr>
                    <w:t>0</w:t>
                  </w:r>
                  <w:r>
                    <w:rPr>
                      <w:rFonts w:hint="eastAsia" w:ascii="宋体" w:hAnsi="宋体" w:cs="宋体"/>
                      <w:sz w:val="21"/>
                      <w:szCs w:val="21"/>
                      <w:highlight w:val="none"/>
                    </w:rPr>
                    <w:t>db（1米范围测量）。</w:t>
                  </w:r>
                </w:p>
                <w:p w14:paraId="45B9FDE9">
                  <w:pP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19</w:t>
                  </w:r>
                  <w:r>
                    <w:rPr>
                      <w:rFonts w:hint="eastAsia" w:ascii="宋体" w:hAnsi="宋体" w:cs="宋体"/>
                      <w:sz w:val="21"/>
                      <w:szCs w:val="21"/>
                      <w:highlight w:val="none"/>
                    </w:rPr>
                    <w:t>、为确保图书馆安全性，</w:t>
                  </w:r>
                  <w:r>
                    <w:rPr>
                      <w:rFonts w:hint="eastAsia"/>
                      <w:sz w:val="21"/>
                      <w:szCs w:val="21"/>
                      <w:highlight w:val="none"/>
                    </w:rPr>
                    <w:t>机器人采用</w:t>
                  </w:r>
                  <w:r>
                    <w:rPr>
                      <w:sz w:val="21"/>
                      <w:szCs w:val="21"/>
                      <w:highlight w:val="none"/>
                    </w:rPr>
                    <w:t>专业定制化高等级防护电池，提供多项安全监测与保护功能，如：高温充放电保护、过载保护、短路保护、低温充放电保护等，</w:t>
                  </w:r>
                  <w:r>
                    <w:rPr>
                      <w:rFonts w:hint="eastAsia"/>
                      <w:sz w:val="21"/>
                      <w:szCs w:val="21"/>
                      <w:highlight w:val="none"/>
                    </w:rPr>
                    <w:t>提供</w:t>
                  </w:r>
                  <w:r>
                    <w:rPr>
                      <w:sz w:val="21"/>
                      <w:szCs w:val="21"/>
                      <w:highlight w:val="none"/>
                    </w:rPr>
                    <w:t>检测报告。为进一步提升安全性，防止电池燃烧，</w:t>
                  </w:r>
                  <w:r>
                    <w:rPr>
                      <w:rFonts w:hint="eastAsia"/>
                      <w:sz w:val="21"/>
                      <w:szCs w:val="21"/>
                      <w:highlight w:val="none"/>
                    </w:rPr>
                    <w:t>须</w:t>
                  </w:r>
                  <w:r>
                    <w:rPr>
                      <w:sz w:val="21"/>
                      <w:szCs w:val="21"/>
                      <w:highlight w:val="none"/>
                    </w:rPr>
                    <w:t>在电池外增加一层环氧玻璃布层压板</w:t>
                  </w:r>
                  <w:r>
                    <w:rPr>
                      <w:color w:val="FF0000"/>
                      <w:sz w:val="21"/>
                      <w:szCs w:val="21"/>
                      <w:highlight w:val="none"/>
                    </w:rPr>
                    <w:t>，</w:t>
                  </w:r>
                  <w:ins w:id="26" w:author="刘佳" w:date="2024-09-24T16:25:27Z">
                    <w:r>
                      <w:rPr>
                        <w:rFonts w:hint="eastAsia"/>
                        <w:color w:val="FF0000"/>
                        <w:sz w:val="21"/>
                        <w:szCs w:val="21"/>
                        <w:highlight w:val="none"/>
                      </w:rPr>
                      <w:t>提供检测报告复印件加盖公章</w:t>
                    </w:r>
                  </w:ins>
                  <w:ins w:id="27" w:author="刘佳" w:date="2024-09-24T16:25:28Z">
                    <w:r>
                      <w:rPr>
                        <w:rFonts w:hint="eastAsia"/>
                        <w:color w:val="FF0000"/>
                        <w:sz w:val="21"/>
                        <w:szCs w:val="21"/>
                        <w:highlight w:val="none"/>
                        <w:lang w:eastAsia="zh-CN"/>
                      </w:rPr>
                      <w:t>。</w:t>
                    </w:r>
                  </w:ins>
                </w:p>
                <w:p w14:paraId="75623FC7">
                  <w:pPr>
                    <w:rPr>
                      <w:rFonts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0</w:t>
                  </w:r>
                  <w:r>
                    <w:rPr>
                      <w:rFonts w:hint="eastAsia" w:ascii="宋体" w:hAnsi="宋体" w:cs="宋体"/>
                      <w:sz w:val="21"/>
                      <w:szCs w:val="21"/>
                      <w:highlight w:val="none"/>
                    </w:rPr>
                    <w:t>、为保证所投产品环境适应及使用性能，所投产品需通过电磁兼容性能试验，通过射频场感应的传导骚扰抗扰度、电快速瞬变脉冲群抗扰度、浪涌（冲击）抗扰度、工频磁场抗扰度、交流电压暂降与短时中断抗扰度、辐射抗扰度检测标准，</w:t>
                  </w:r>
                  <w:r>
                    <w:rPr>
                      <w:rFonts w:hint="eastAsia" w:ascii="宋体" w:hAnsi="宋体" w:cs="宋体"/>
                      <w:color w:val="FF0000"/>
                      <w:sz w:val="21"/>
                      <w:szCs w:val="21"/>
                      <w:highlight w:val="none"/>
                    </w:rPr>
                    <w:t>须提供</w:t>
                  </w:r>
                  <w:r>
                    <w:rPr>
                      <w:rFonts w:hint="eastAsia" w:ascii="宋体" w:hAnsi="宋体" w:cs="宋体"/>
                      <w:color w:val="FF0000"/>
                      <w:sz w:val="21"/>
                      <w:szCs w:val="21"/>
                      <w:highlight w:val="none"/>
                      <w:lang w:val="en-US" w:eastAsia="zh-CN"/>
                    </w:rPr>
                    <w:t>相应</w:t>
                  </w:r>
                  <w:r>
                    <w:rPr>
                      <w:rFonts w:hint="eastAsia" w:ascii="宋体" w:hAnsi="宋体" w:cs="宋体"/>
                      <w:color w:val="FF0000"/>
                      <w:sz w:val="21"/>
                      <w:szCs w:val="21"/>
                      <w:highlight w:val="none"/>
                    </w:rPr>
                    <w:t>证明文件复印件并加盖投标人公章。</w:t>
                  </w:r>
                </w:p>
                <w:p w14:paraId="28890453">
                  <w:pPr>
                    <w:rPr>
                      <w:rFonts w:ascii="宋体" w:hAnsi="宋体" w:cs="宋体"/>
                      <w:strike/>
                      <w:sz w:val="24"/>
                    </w:rPr>
                  </w:pPr>
                </w:p>
              </w:tc>
            </w:tr>
          </w:tbl>
          <w:p w14:paraId="3A324F2B">
            <w:pPr>
              <w:pStyle w:val="10"/>
              <w:spacing w:before="78" w:beforeLines="25" w:after="78"/>
              <w:rPr>
                <w:rFonts w:hint="eastAsia" w:ascii="宋体" w:hAnsi="宋体" w:eastAsia="宋体" w:cs="宋体"/>
                <w:color w:val="000000" w:themeColor="text1"/>
                <w:kern w:val="0"/>
                <w:szCs w:val="21"/>
                <w14:textFill>
                  <w14:solidFill>
                    <w14:schemeClr w14:val="tx1"/>
                  </w14:solidFill>
                </w14:textFill>
              </w:rPr>
            </w:pPr>
          </w:p>
          <w:p w14:paraId="7CF41DCE">
            <w:pPr>
              <w:pStyle w:val="10"/>
              <w:numPr>
                <w:ilvl w:val="0"/>
                <w:numId w:val="0"/>
              </w:numPr>
              <w:spacing w:before="78" w:beforeLines="25" w:after="78"/>
              <w:ind w:firstLine="420" w:firstLineChars="200"/>
              <w:rPr>
                <w:rFonts w:hint="eastAsia" w:ascii="宋体" w:hAnsi="宋体" w:cs="宋体"/>
                <w:kern w:val="0"/>
                <w:szCs w:val="21"/>
              </w:rPr>
            </w:pPr>
          </w:p>
        </w:tc>
      </w:tr>
      <w:tr w14:paraId="3760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451" w:type="dxa"/>
          </w:tcPr>
          <w:p w14:paraId="337F87E6">
            <w:pPr>
              <w:jc w:val="center"/>
              <w:rPr>
                <w:rFonts w:hint="eastAsia" w:ascii="宋体" w:hAnsi="宋体" w:cs="宋体"/>
                <w:kern w:val="0"/>
                <w:szCs w:val="21"/>
              </w:rPr>
            </w:pPr>
          </w:p>
          <w:p w14:paraId="1BFC1DCF">
            <w:pPr>
              <w:jc w:val="center"/>
              <w:rPr>
                <w:rFonts w:hint="eastAsia" w:ascii="宋体" w:hAnsi="宋体" w:cs="宋体"/>
                <w:kern w:val="0"/>
                <w:szCs w:val="21"/>
              </w:rPr>
            </w:pPr>
          </w:p>
          <w:p w14:paraId="3D7CA438">
            <w:pPr>
              <w:jc w:val="both"/>
              <w:rPr>
                <w:rFonts w:hint="eastAsia" w:ascii="宋体" w:hAnsi="宋体" w:cs="宋体"/>
                <w:kern w:val="0"/>
                <w:szCs w:val="21"/>
              </w:rPr>
            </w:pPr>
          </w:p>
          <w:p w14:paraId="1EC2C13A">
            <w:pPr>
              <w:jc w:val="center"/>
              <w:rPr>
                <w:rFonts w:hint="eastAsia" w:ascii="宋体" w:hAnsi="宋体" w:cs="宋体"/>
                <w:kern w:val="0"/>
                <w:szCs w:val="21"/>
              </w:rPr>
            </w:pPr>
            <w:r>
              <w:rPr>
                <w:rFonts w:hint="eastAsia" w:ascii="宋体" w:hAnsi="宋体" w:cs="宋体"/>
                <w:kern w:val="0"/>
                <w:szCs w:val="21"/>
              </w:rPr>
              <w:t>商务需求</w:t>
            </w:r>
          </w:p>
        </w:tc>
        <w:tc>
          <w:tcPr>
            <w:tcW w:w="8974" w:type="dxa"/>
            <w:gridSpan w:val="5"/>
          </w:tcPr>
          <w:p w14:paraId="59116FB4">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szCs w:val="21"/>
                <w:highlight w:val="none"/>
              </w:rPr>
            </w:pPr>
            <w:r>
              <w:rPr>
                <w:rFonts w:hint="eastAsia" w:ascii="宋体" w:hAnsi="宋体"/>
                <w:b/>
                <w:szCs w:val="21"/>
                <w:highlight w:val="none"/>
                <w:lang w:val="en-US" w:eastAsia="zh-CN"/>
              </w:rPr>
              <w:t>1、</w:t>
            </w:r>
            <w:r>
              <w:rPr>
                <w:rFonts w:hint="eastAsia" w:ascii="宋体" w:hAnsi="宋体"/>
                <w:b/>
                <w:szCs w:val="21"/>
                <w:highlight w:val="none"/>
              </w:rPr>
              <w:t>服务期限：</w:t>
            </w:r>
            <w:r>
              <w:rPr>
                <w:rFonts w:hint="eastAsia" w:ascii="宋体" w:hAnsi="宋体"/>
                <w:b w:val="0"/>
                <w:bCs/>
                <w:szCs w:val="21"/>
                <w:highlight w:val="none"/>
                <w:lang w:val="en-US" w:eastAsia="zh-CN"/>
              </w:rPr>
              <w:t>设备到货部署安装调试</w:t>
            </w:r>
            <w:r>
              <w:rPr>
                <w:rFonts w:hint="eastAsia" w:ascii="宋体" w:hAnsi="宋体" w:eastAsia="宋体" w:cs="宋体"/>
                <w:kern w:val="2"/>
                <w:sz w:val="21"/>
                <w:szCs w:val="22"/>
                <w:lang w:val="en-US" w:eastAsia="zh-CN" w:bidi="ar-SA"/>
              </w:rPr>
              <w:t>并通过验收</w:t>
            </w:r>
            <w:r>
              <w:rPr>
                <w:rFonts w:hint="eastAsia" w:ascii="宋体" w:hAnsi="宋体" w:cs="宋体"/>
                <w:kern w:val="2"/>
                <w:sz w:val="21"/>
                <w:szCs w:val="22"/>
                <w:lang w:val="en-US" w:eastAsia="zh-CN" w:bidi="ar-SA"/>
              </w:rPr>
              <w:t>后</w:t>
            </w:r>
            <w:r>
              <w:rPr>
                <w:rFonts w:hint="eastAsia" w:ascii="宋体" w:hAnsi="宋体" w:eastAsia="宋体" w:cs="宋体"/>
                <w:kern w:val="2"/>
                <w:sz w:val="21"/>
                <w:szCs w:val="22"/>
                <w:lang w:val="en-US" w:eastAsia="zh-CN" w:bidi="ar-SA"/>
              </w:rPr>
              <w:t>，租期为1年。本项目为长期服务，合同期限可以延长，但最长不超过3年，具体期限由</w:t>
            </w:r>
            <w:r>
              <w:rPr>
                <w:rFonts w:hint="eastAsia" w:ascii="宋体" w:hAnsi="宋体" w:cs="宋体"/>
                <w:kern w:val="2"/>
                <w:sz w:val="21"/>
                <w:szCs w:val="22"/>
                <w:lang w:val="en-US" w:eastAsia="zh-CN" w:bidi="ar-SA"/>
              </w:rPr>
              <w:t>采购人</w:t>
            </w:r>
            <w:r>
              <w:rPr>
                <w:rFonts w:hint="eastAsia" w:ascii="宋体" w:hAnsi="宋体" w:eastAsia="宋体" w:cs="宋体"/>
                <w:kern w:val="2"/>
                <w:sz w:val="21"/>
                <w:szCs w:val="22"/>
                <w:lang w:val="en-US" w:eastAsia="zh-CN" w:bidi="ar-SA"/>
              </w:rPr>
              <w:t>根据</w:t>
            </w:r>
            <w:r>
              <w:rPr>
                <w:rFonts w:hint="eastAsia" w:ascii="宋体" w:hAnsi="宋体" w:cs="宋体"/>
                <w:kern w:val="2"/>
                <w:sz w:val="21"/>
                <w:szCs w:val="22"/>
                <w:lang w:val="en-US" w:eastAsia="zh-CN" w:bidi="ar-SA"/>
              </w:rPr>
              <w:t>中标方</w:t>
            </w:r>
            <w:r>
              <w:rPr>
                <w:rFonts w:hint="eastAsia" w:ascii="宋体" w:hAnsi="宋体" w:eastAsia="宋体" w:cs="宋体"/>
                <w:kern w:val="2"/>
                <w:sz w:val="21"/>
                <w:szCs w:val="22"/>
                <w:lang w:val="en-US" w:eastAsia="zh-CN" w:bidi="ar-SA"/>
              </w:rPr>
              <w:t>履约情况考核确定。合同每年签订一次，</w:t>
            </w:r>
            <w:r>
              <w:rPr>
                <w:rFonts w:hint="eastAsia" w:ascii="宋体" w:hAnsi="宋体" w:cs="宋体"/>
                <w:kern w:val="2"/>
                <w:sz w:val="21"/>
                <w:szCs w:val="22"/>
                <w:lang w:val="en-US" w:eastAsia="zh-CN" w:bidi="ar-SA"/>
              </w:rPr>
              <w:t>中标方</w:t>
            </w:r>
            <w:r>
              <w:rPr>
                <w:rFonts w:hint="eastAsia" w:ascii="宋体" w:hAnsi="宋体" w:eastAsia="宋体" w:cs="宋体"/>
                <w:kern w:val="2"/>
                <w:sz w:val="21"/>
                <w:szCs w:val="22"/>
                <w:lang w:val="en-US" w:eastAsia="zh-CN" w:bidi="ar-SA"/>
              </w:rPr>
              <w:t>履约情况经考核符合合同续期标准的，第二年和第三年可逐年签订续期合同。如</w:t>
            </w:r>
            <w:r>
              <w:rPr>
                <w:rFonts w:hint="eastAsia" w:ascii="宋体" w:hAnsi="宋体" w:cs="宋体"/>
                <w:kern w:val="2"/>
                <w:sz w:val="21"/>
                <w:szCs w:val="22"/>
                <w:lang w:val="en-US" w:eastAsia="zh-CN" w:bidi="ar-SA"/>
              </w:rPr>
              <w:t>采购人</w:t>
            </w:r>
            <w:r>
              <w:rPr>
                <w:rFonts w:hint="eastAsia" w:ascii="宋体" w:hAnsi="宋体" w:eastAsia="宋体" w:cs="宋体"/>
                <w:kern w:val="2"/>
                <w:sz w:val="21"/>
                <w:szCs w:val="22"/>
                <w:lang w:val="en-US" w:eastAsia="zh-CN" w:bidi="ar-SA"/>
              </w:rPr>
              <w:t>对履约情况不满意，</w:t>
            </w:r>
            <w:r>
              <w:rPr>
                <w:rFonts w:hint="eastAsia" w:ascii="宋体" w:hAnsi="宋体" w:cs="宋体"/>
                <w:kern w:val="2"/>
                <w:sz w:val="21"/>
                <w:szCs w:val="22"/>
                <w:lang w:val="en-US" w:eastAsia="zh-CN" w:bidi="ar-SA"/>
              </w:rPr>
              <w:t>采购人</w:t>
            </w:r>
            <w:r>
              <w:rPr>
                <w:rFonts w:hint="eastAsia" w:ascii="宋体" w:hAnsi="宋体" w:eastAsia="宋体" w:cs="宋体"/>
                <w:kern w:val="2"/>
                <w:sz w:val="21"/>
                <w:szCs w:val="22"/>
                <w:lang w:val="en-US" w:eastAsia="zh-CN" w:bidi="ar-SA"/>
              </w:rPr>
              <w:t>不再续约。</w:t>
            </w:r>
          </w:p>
          <w:p w14:paraId="05500945">
            <w:pPr>
              <w:spacing w:line="288" w:lineRule="auto"/>
              <w:ind w:firstLine="422" w:firstLineChars="200"/>
              <w:rPr>
                <w:rFonts w:hint="eastAsia"/>
                <w:lang w:val="en-US" w:eastAsia="zh-CN"/>
              </w:rPr>
            </w:pPr>
            <w:r>
              <w:rPr>
                <w:rFonts w:hint="eastAsia" w:ascii="宋体" w:hAnsi="宋体" w:eastAsia="宋体" w:cs="宋体"/>
                <w:b/>
                <w:bCs/>
                <w:lang w:val="en-US" w:eastAsia="zh-CN"/>
              </w:rPr>
              <w:t>2、</w:t>
            </w:r>
            <w:r>
              <w:rPr>
                <w:rFonts w:hint="eastAsia"/>
                <w:b/>
                <w:bCs/>
                <w:lang w:val="en-US" w:eastAsia="zh-CN"/>
              </w:rPr>
              <w:t>付款方式及时间：</w:t>
            </w:r>
            <w:r>
              <w:rPr>
                <w:rFonts w:hint="eastAsia"/>
                <w:lang w:val="en-US" w:eastAsia="zh-CN"/>
              </w:rPr>
              <w:t>合同签定设备部署完成验收后，根据中标单位开具的合法有效的发票15个工作日内向中</w:t>
            </w:r>
            <w:r>
              <w:rPr>
                <w:rFonts w:hint="eastAsia"/>
                <w:highlight w:val="none"/>
                <w:lang w:val="en-US" w:eastAsia="zh-CN"/>
              </w:rPr>
              <w:t>标单位支付40%的合同款</w:t>
            </w:r>
            <w:r>
              <w:rPr>
                <w:rFonts w:hint="eastAsia"/>
                <w:lang w:val="en-US" w:eastAsia="zh-CN"/>
              </w:rPr>
              <w:t>。服务期结束，依据《深圳大学城图书馆采购项目履约验收评分表》详见附件，进行项目验收，合格后向中标单</w:t>
            </w:r>
            <w:r>
              <w:rPr>
                <w:rFonts w:hint="eastAsia"/>
                <w:highlight w:val="none"/>
                <w:lang w:val="en-US" w:eastAsia="zh-CN"/>
              </w:rPr>
              <w:t>位支付60%的合同款</w:t>
            </w:r>
            <w:r>
              <w:rPr>
                <w:rFonts w:hint="eastAsia"/>
                <w:lang w:val="en-US" w:eastAsia="zh-CN"/>
              </w:rPr>
              <w:t>。因国库集中支付等财政资金支付程序或政策导致的迟延付款，不必承担违约责任。</w:t>
            </w:r>
          </w:p>
          <w:p w14:paraId="03CB8472">
            <w:pPr>
              <w:spacing w:line="288" w:lineRule="auto"/>
              <w:ind w:firstLine="420" w:firstLineChars="200"/>
              <w:rPr>
                <w:rFonts w:hint="eastAsia"/>
                <w:lang w:val="en-US" w:eastAsia="zh-CN"/>
              </w:rPr>
            </w:pPr>
            <w:r>
              <w:rPr>
                <w:rFonts w:hint="eastAsia"/>
                <w:lang w:val="en-US" w:eastAsia="zh-CN"/>
              </w:rPr>
              <w:t>采购单位税务登记信息如下：</w:t>
            </w:r>
          </w:p>
          <w:p w14:paraId="52C097AF">
            <w:pPr>
              <w:spacing w:line="288" w:lineRule="auto"/>
              <w:ind w:firstLine="420" w:firstLineChars="200"/>
              <w:rPr>
                <w:rFonts w:hint="eastAsia"/>
                <w:lang w:val="en-US" w:eastAsia="zh-CN"/>
              </w:rPr>
            </w:pPr>
            <w:r>
              <w:rPr>
                <w:rFonts w:hint="eastAsia"/>
                <w:lang w:val="en-US" w:eastAsia="zh-CN"/>
              </w:rPr>
              <w:t>单位名称： 深圳大学城图书馆</w:t>
            </w:r>
          </w:p>
          <w:p w14:paraId="150C1D98">
            <w:pPr>
              <w:spacing w:line="288" w:lineRule="auto"/>
              <w:ind w:firstLine="420" w:firstLineChars="200"/>
              <w:rPr>
                <w:rFonts w:hint="eastAsia"/>
                <w:lang w:val="en-US" w:eastAsia="zh-CN"/>
              </w:rPr>
            </w:pPr>
            <w:r>
              <w:rPr>
                <w:rFonts w:hint="eastAsia"/>
                <w:lang w:val="en-US" w:eastAsia="zh-CN"/>
              </w:rPr>
              <w:t>开户行及账号： 平安银行深圳华富支行0142100395892</w:t>
            </w:r>
          </w:p>
          <w:p w14:paraId="26849833">
            <w:pPr>
              <w:spacing w:line="288" w:lineRule="auto"/>
              <w:ind w:firstLine="420" w:firstLineChars="200"/>
              <w:rPr>
                <w:rFonts w:hint="eastAsia"/>
                <w:lang w:val="en-US" w:eastAsia="zh-CN"/>
              </w:rPr>
            </w:pPr>
            <w:r>
              <w:rPr>
                <w:rFonts w:hint="eastAsia"/>
                <w:lang w:val="en-US" w:eastAsia="zh-CN"/>
              </w:rPr>
              <w:t>税务登记地址、电话：12440300455756154M</w:t>
            </w:r>
          </w:p>
          <w:p w14:paraId="680AF50B">
            <w:pPr>
              <w:widowControl/>
              <w:spacing w:line="276" w:lineRule="auto"/>
              <w:ind w:firstLine="373" w:firstLineChars="177"/>
              <w:jc w:val="left"/>
              <w:rPr>
                <w:rFonts w:hint="eastAsia" w:ascii="宋体" w:hAnsi="宋体" w:cs="Arial"/>
                <w:sz w:val="21"/>
                <w:szCs w:val="21"/>
                <w:lang w:val="en-US" w:eastAsia="zh-CN"/>
              </w:rPr>
            </w:pPr>
            <w:r>
              <w:rPr>
                <w:rFonts w:hint="eastAsia" w:ascii="宋体" w:hAnsi="宋体"/>
                <w:b/>
                <w:sz w:val="21"/>
                <w:szCs w:val="21"/>
                <w:lang w:val="en-US" w:eastAsia="zh-CN"/>
              </w:rPr>
              <w:t>3、</w:t>
            </w:r>
            <w:r>
              <w:rPr>
                <w:rFonts w:hint="eastAsia" w:ascii="宋体" w:hAnsi="宋体" w:cs="Arial"/>
                <w:b/>
                <w:bCs/>
                <w:sz w:val="21"/>
                <w:szCs w:val="21"/>
                <w:lang w:val="en-US" w:eastAsia="zh-CN"/>
              </w:rPr>
              <w:t>权利保证：</w:t>
            </w:r>
            <w:r>
              <w:rPr>
                <w:rFonts w:hint="eastAsia" w:ascii="宋体" w:hAnsi="宋体" w:cs="Arial"/>
                <w:b w:val="0"/>
                <w:bCs w:val="0"/>
                <w:sz w:val="21"/>
                <w:szCs w:val="21"/>
                <w:lang w:val="en-US" w:eastAsia="zh-CN"/>
              </w:rPr>
              <w:t>中标方</w:t>
            </w:r>
            <w:r>
              <w:rPr>
                <w:rFonts w:hint="eastAsia" w:ascii="宋体" w:hAnsi="宋体" w:cs="Arial"/>
                <w:sz w:val="21"/>
                <w:szCs w:val="21"/>
                <w:lang w:val="en-US" w:eastAsia="zh-CN"/>
              </w:rPr>
              <w:t>保证采购人在使用合同项下设备或设备的任何一部分时，不会产生因第三方提出的包括但不限于侵犯其专利权、商标权、工业设计权等知识产权和侵犯其所有权、抵押权等物权及其他权利而引发的纠纷。如有纠纷，中标方应承担全部责任。</w:t>
            </w:r>
          </w:p>
          <w:p w14:paraId="3B43CAEB">
            <w:pPr>
              <w:widowControl/>
              <w:spacing w:line="276" w:lineRule="auto"/>
              <w:ind w:firstLine="373" w:firstLineChars="177"/>
              <w:jc w:val="left"/>
              <w:rPr>
                <w:rFonts w:hint="eastAsia"/>
                <w:b/>
                <w:bCs/>
                <w:lang w:val="en-US" w:eastAsia="zh-CN"/>
              </w:rPr>
            </w:pPr>
            <w:r>
              <w:rPr>
                <w:rFonts w:hint="eastAsia" w:ascii="宋体" w:hAnsi="宋体" w:eastAsia="宋体" w:cs="宋体"/>
                <w:b/>
                <w:bCs/>
                <w:lang w:val="en-US" w:eastAsia="zh-CN"/>
              </w:rPr>
              <w:t>4、</w:t>
            </w:r>
            <w:r>
              <w:rPr>
                <w:rFonts w:hint="eastAsia"/>
                <w:b/>
                <w:bCs/>
                <w:lang w:val="en-US" w:eastAsia="zh-CN"/>
              </w:rPr>
              <w:t>质量保证</w:t>
            </w:r>
          </w:p>
          <w:p w14:paraId="044A5349">
            <w:pPr>
              <w:widowControl/>
              <w:tabs>
                <w:tab w:val="left" w:pos="420"/>
              </w:tabs>
              <w:spacing w:line="276" w:lineRule="auto"/>
              <w:ind w:firstLine="420" w:firstLineChars="200"/>
              <w:jc w:val="left"/>
              <w:rPr>
                <w:rFonts w:hint="eastAsia"/>
                <w:lang w:val="en-US" w:eastAsia="zh-CN"/>
              </w:rPr>
            </w:pPr>
            <w:r>
              <w:rPr>
                <w:rFonts w:hint="eastAsia" w:ascii="宋体" w:hAnsi="宋体" w:eastAsia="宋体" w:cs="宋体"/>
                <w:lang w:val="en-US" w:eastAsia="zh-CN"/>
              </w:rPr>
              <w:t>4.1</w:t>
            </w:r>
            <w:r>
              <w:rPr>
                <w:rFonts w:hint="eastAsia" w:ascii="宋体" w:hAnsi="宋体" w:cs="宋体"/>
                <w:lang w:val="en-US" w:eastAsia="zh-CN"/>
              </w:rPr>
              <w:t>中标方</w:t>
            </w:r>
            <w:r>
              <w:rPr>
                <w:rFonts w:hint="eastAsia"/>
                <w:lang w:val="en-US" w:eastAsia="zh-CN"/>
              </w:rPr>
              <w:t>所提供的设备的技术规格符合合同约定的技术规格，设备符合中华人民共和国的设计和制造生产标准或行业标准。</w:t>
            </w:r>
          </w:p>
          <w:p w14:paraId="64679890">
            <w:pPr>
              <w:widowControl/>
              <w:spacing w:line="276" w:lineRule="auto"/>
              <w:ind w:left="0" w:leftChars="0" w:firstLine="420" w:firstLineChars="200"/>
              <w:jc w:val="left"/>
              <w:rPr>
                <w:rFonts w:hint="eastAsia"/>
                <w:lang w:val="en-US" w:eastAsia="zh-CN"/>
              </w:rPr>
            </w:pPr>
            <w:r>
              <w:rPr>
                <w:rFonts w:hint="eastAsia" w:ascii="宋体" w:hAnsi="宋体" w:eastAsia="宋体" w:cs="宋体"/>
                <w:lang w:val="en-US" w:eastAsia="zh-CN"/>
              </w:rPr>
              <w:t>4.2</w:t>
            </w:r>
            <w:r>
              <w:rPr>
                <w:rFonts w:hint="eastAsia" w:ascii="宋体" w:hAnsi="宋体" w:cs="宋体"/>
                <w:lang w:val="en-US" w:eastAsia="zh-CN"/>
              </w:rPr>
              <w:t>中标方</w:t>
            </w:r>
            <w:r>
              <w:rPr>
                <w:rFonts w:hint="eastAsia"/>
                <w:lang w:val="en-US" w:eastAsia="zh-CN"/>
              </w:rPr>
              <w:t>应保证设备完全符合采购人要求的质量、规格和性能的要求。如设备安装或配置了软件的，中标方保证相关软件均为正版软件。</w:t>
            </w:r>
          </w:p>
          <w:p w14:paraId="1D396B1B">
            <w:pPr>
              <w:widowControl/>
              <w:spacing w:line="276" w:lineRule="auto"/>
              <w:ind w:left="0" w:leftChars="0" w:firstLine="420" w:firstLineChars="200"/>
              <w:jc w:val="left"/>
              <w:rPr>
                <w:rFonts w:hint="eastAsia"/>
                <w:lang w:val="en-US" w:eastAsia="zh-CN"/>
              </w:rPr>
            </w:pPr>
            <w:r>
              <w:rPr>
                <w:rFonts w:hint="eastAsia" w:ascii="宋体" w:hAnsi="宋体" w:eastAsia="宋体" w:cs="宋体"/>
                <w:lang w:val="en-US" w:eastAsia="zh-CN"/>
              </w:rPr>
              <w:t>4.3</w:t>
            </w:r>
            <w:r>
              <w:rPr>
                <w:rFonts w:hint="eastAsia" w:ascii="宋体" w:hAnsi="宋体" w:cs="宋体"/>
                <w:lang w:val="en-US" w:eastAsia="zh-CN"/>
              </w:rPr>
              <w:t>中标方</w:t>
            </w:r>
            <w:r>
              <w:rPr>
                <w:rFonts w:hint="eastAsia"/>
                <w:lang w:val="en-US" w:eastAsia="zh-CN"/>
              </w:rPr>
              <w:t>保证交货时一并提供设备的质量合格凭证或文件</w:t>
            </w:r>
          </w:p>
          <w:p w14:paraId="20570E07">
            <w:pPr>
              <w:numPr>
                <w:ilvl w:val="0"/>
                <w:numId w:val="0"/>
              </w:numPr>
              <w:snapToGrid w:val="0"/>
              <w:spacing w:line="360" w:lineRule="auto"/>
              <w:ind w:firstLine="422" w:firstLineChars="200"/>
              <w:rPr>
                <w:rFonts w:hint="eastAsia" w:ascii="宋体" w:hAnsi="宋体"/>
                <w:b/>
                <w:bCs/>
                <w:szCs w:val="21"/>
                <w:lang w:eastAsia="zh-CN"/>
              </w:rPr>
            </w:pPr>
            <w:r>
              <w:rPr>
                <w:rFonts w:hint="eastAsia" w:ascii="宋体" w:hAnsi="宋体"/>
                <w:b/>
                <w:bCs/>
                <w:szCs w:val="21"/>
                <w:lang w:val="en-US" w:eastAsia="zh-CN"/>
              </w:rPr>
              <w:t>5、</w:t>
            </w:r>
            <w:r>
              <w:rPr>
                <w:rFonts w:hint="eastAsia" w:ascii="宋体" w:hAnsi="宋体"/>
                <w:b/>
                <w:bCs/>
                <w:szCs w:val="21"/>
              </w:rPr>
              <w:t>项目</w:t>
            </w:r>
            <w:r>
              <w:rPr>
                <w:rFonts w:hint="eastAsia" w:ascii="宋体" w:hAnsi="宋体"/>
                <w:b/>
                <w:bCs/>
                <w:szCs w:val="21"/>
                <w:lang w:val="en-US" w:eastAsia="zh-CN"/>
              </w:rPr>
              <w:t>交付和</w:t>
            </w:r>
            <w:r>
              <w:rPr>
                <w:rFonts w:hint="eastAsia" w:ascii="宋体" w:hAnsi="宋体"/>
                <w:b/>
                <w:bCs/>
                <w:szCs w:val="21"/>
              </w:rPr>
              <w:t>验收</w:t>
            </w:r>
            <w:r>
              <w:rPr>
                <w:rFonts w:hint="eastAsia" w:ascii="宋体" w:hAnsi="宋体"/>
                <w:b/>
                <w:bCs/>
                <w:szCs w:val="21"/>
                <w:lang w:eastAsia="zh-CN"/>
              </w:rPr>
              <w:t>：</w:t>
            </w:r>
          </w:p>
          <w:p w14:paraId="006CAD34">
            <w:pPr>
              <w:widowControl/>
              <w:spacing w:line="276" w:lineRule="auto"/>
              <w:ind w:left="0" w:leftChars="0" w:firstLine="420" w:firstLineChars="200"/>
              <w:jc w:val="left"/>
              <w:rPr>
                <w:rFonts w:hint="eastAsia"/>
                <w:lang w:val="en-US" w:eastAsia="zh-CN"/>
              </w:rPr>
            </w:pPr>
            <w:r>
              <w:rPr>
                <w:rFonts w:hint="eastAsia" w:ascii="宋体" w:hAnsi="宋体" w:eastAsia="宋体" w:cs="宋体"/>
                <w:lang w:val="en-US" w:eastAsia="zh-CN"/>
              </w:rPr>
              <w:t>5.1</w:t>
            </w:r>
            <w:r>
              <w:rPr>
                <w:rFonts w:hint="eastAsia" w:ascii="宋体" w:hAnsi="宋体" w:cs="宋体"/>
                <w:lang w:val="en-US" w:eastAsia="zh-CN"/>
              </w:rPr>
              <w:t>中标</w:t>
            </w:r>
            <w:r>
              <w:rPr>
                <w:rFonts w:hint="eastAsia"/>
                <w:lang w:val="en-US" w:eastAsia="zh-CN"/>
              </w:rPr>
              <w:t>方应按照合同约定，合同签订后15天内向采购人交付设备，交货地点由采购人指定。因交货产生的费用由中标方自行承担。并在设备交付后30天内完成安装调试正常使用。</w:t>
            </w:r>
          </w:p>
          <w:p w14:paraId="0B5647CE">
            <w:pPr>
              <w:widowControl/>
              <w:spacing w:line="276" w:lineRule="auto"/>
              <w:ind w:left="0" w:leftChars="0" w:firstLine="420" w:firstLineChars="200"/>
              <w:jc w:val="left"/>
              <w:rPr>
                <w:rFonts w:hint="eastAsia"/>
                <w:lang w:val="en-US" w:eastAsia="zh-CN"/>
              </w:rPr>
            </w:pPr>
            <w:r>
              <w:rPr>
                <w:rFonts w:hint="eastAsia" w:ascii="宋体" w:hAnsi="宋体" w:eastAsia="宋体" w:cs="宋体"/>
                <w:lang w:val="en-US" w:eastAsia="zh-CN"/>
              </w:rPr>
              <w:t>5.2</w:t>
            </w:r>
            <w:r>
              <w:rPr>
                <w:rFonts w:hint="eastAsia" w:ascii="宋体" w:hAnsi="宋体" w:cs="宋体"/>
                <w:lang w:val="en-US" w:eastAsia="zh-CN"/>
              </w:rPr>
              <w:t>中标方</w:t>
            </w:r>
            <w:r>
              <w:rPr>
                <w:rFonts w:hint="eastAsia"/>
                <w:lang w:val="en-US" w:eastAsia="zh-CN"/>
              </w:rPr>
              <w:t>交付的设备应当完全符合合同约定的设备、数量、质量和规格要求。中标方提供的设备不符合合同约定的，采购人有权拒收设备，由此引起的风险，由中标方承担。</w:t>
            </w:r>
          </w:p>
          <w:p w14:paraId="06227765">
            <w:pPr>
              <w:widowControl/>
              <w:spacing w:line="276" w:lineRule="auto"/>
              <w:ind w:left="0" w:leftChars="0" w:firstLine="420" w:firstLineChars="200"/>
              <w:jc w:val="left"/>
              <w:rPr>
                <w:rFonts w:hint="eastAsia"/>
                <w:lang w:val="en-US" w:eastAsia="zh-CN"/>
              </w:rPr>
            </w:pPr>
            <w:r>
              <w:rPr>
                <w:rFonts w:hint="eastAsia" w:ascii="宋体" w:hAnsi="宋体" w:eastAsia="宋体" w:cs="宋体"/>
                <w:lang w:val="en-US" w:eastAsia="zh-CN"/>
              </w:rPr>
              <w:t>5.3</w:t>
            </w:r>
            <w:r>
              <w:rPr>
                <w:rFonts w:hint="eastAsia" w:ascii="宋体" w:hAnsi="宋体" w:cs="宋体"/>
                <w:lang w:val="en-US" w:eastAsia="zh-CN"/>
              </w:rPr>
              <w:t>中标</w:t>
            </w:r>
            <w:r>
              <w:rPr>
                <w:rFonts w:hint="eastAsia"/>
                <w:lang w:val="en-US" w:eastAsia="zh-CN"/>
              </w:rPr>
              <w:t>方应将所提供设备的使用说明书、附随资料和附随配件、工具等交付给采购人；中标方不能完整交付设备，视为未按合同约定交货，中标方负责补齐，因此导致逾期交付的，由中标方承担相关的违约责任。</w:t>
            </w:r>
          </w:p>
          <w:p w14:paraId="54BA558A">
            <w:pPr>
              <w:widowControl/>
              <w:spacing w:line="276" w:lineRule="auto"/>
              <w:ind w:left="0" w:leftChars="0" w:firstLine="420" w:firstLineChars="200"/>
              <w:jc w:val="left"/>
              <w:rPr>
                <w:rFonts w:hint="eastAsia"/>
                <w:lang w:val="en-US" w:eastAsia="zh-CN"/>
              </w:rPr>
            </w:pPr>
            <w:r>
              <w:rPr>
                <w:rFonts w:hint="eastAsia" w:ascii="宋体" w:hAnsi="宋体" w:eastAsia="宋体" w:cs="宋体"/>
                <w:lang w:val="en-US" w:eastAsia="zh-CN"/>
              </w:rPr>
              <w:t>5.4</w:t>
            </w:r>
            <w:r>
              <w:rPr>
                <w:rFonts w:hint="eastAsia" w:ascii="宋体" w:hAnsi="宋体" w:cs="宋体"/>
                <w:lang w:val="en-US" w:eastAsia="zh-CN"/>
              </w:rPr>
              <w:t>采购人</w:t>
            </w:r>
            <w:r>
              <w:rPr>
                <w:rFonts w:hint="eastAsia"/>
                <w:lang w:val="en-US" w:eastAsia="zh-CN"/>
              </w:rPr>
              <w:t>应当在中标方设备安装调试完毕后的14个工作日内进行验收。</w:t>
            </w:r>
          </w:p>
          <w:p w14:paraId="7EAB5F7C">
            <w:pPr>
              <w:widowControl/>
              <w:spacing w:line="276" w:lineRule="auto"/>
              <w:ind w:left="0" w:leftChars="0" w:firstLine="420" w:firstLineChars="200"/>
              <w:jc w:val="left"/>
              <w:rPr>
                <w:rFonts w:hint="default"/>
                <w:highlight w:val="none"/>
                <w:lang w:val="en-US" w:eastAsia="zh-CN"/>
              </w:rPr>
            </w:pPr>
            <w:r>
              <w:rPr>
                <w:rFonts w:hint="eastAsia" w:ascii="宋体" w:hAnsi="宋体" w:eastAsia="宋体" w:cs="宋体"/>
                <w:lang w:val="en-US" w:eastAsia="zh-CN"/>
              </w:rPr>
              <w:t>5.5</w:t>
            </w:r>
            <w:r>
              <w:rPr>
                <w:rFonts w:hint="eastAsia"/>
                <w:lang w:val="en-US" w:eastAsia="zh-CN"/>
              </w:rPr>
              <w:t>.验收要求：设备按合同约定的“技术要求”及项目进度完成部署并可实现全部功能，按采购人要求自动盘点</w:t>
            </w:r>
            <w:r>
              <w:rPr>
                <w:rFonts w:hint="eastAsia" w:ascii="宋体" w:hAnsi="宋体" w:eastAsia="宋体" w:cs="宋体"/>
                <w:color w:val="000000"/>
                <w:kern w:val="0"/>
                <w:sz w:val="21"/>
                <w:szCs w:val="21"/>
              </w:rPr>
              <w:t>二楼中文阅览区</w:t>
            </w:r>
            <w:r>
              <w:rPr>
                <w:rFonts w:hint="eastAsia" w:ascii="宋体" w:hAnsi="宋体" w:cs="宋体"/>
                <w:color w:val="000000"/>
                <w:kern w:val="0"/>
                <w:sz w:val="21"/>
                <w:szCs w:val="21"/>
                <w:lang w:val="en-US" w:eastAsia="zh-CN"/>
              </w:rPr>
              <w:t>108架（约50万册）和三楼西文阅览区36架（约15万册）</w:t>
            </w:r>
            <w:r>
              <w:rPr>
                <w:rFonts w:hint="eastAsia" w:ascii="宋体" w:hAnsi="宋体" w:eastAsia="宋体" w:cs="宋体"/>
                <w:color w:val="000000"/>
                <w:kern w:val="0"/>
                <w:sz w:val="21"/>
                <w:szCs w:val="21"/>
              </w:rPr>
              <w:t>图书</w:t>
            </w:r>
            <w:r>
              <w:rPr>
                <w:rFonts w:hint="eastAsia"/>
                <w:lang w:val="en-US" w:eastAsia="zh-CN"/>
              </w:rPr>
              <w:t>，按格式输出全部盘点数据，并对接图书馆系统及时更新书目信息</w:t>
            </w:r>
            <w:r>
              <w:rPr>
                <w:rFonts w:hint="eastAsia"/>
                <w:highlight w:val="none"/>
                <w:lang w:val="en-US" w:eastAsia="zh-CN"/>
              </w:rPr>
              <w:t>。设备平稳无故障运行且成功盘点一周。</w:t>
            </w:r>
          </w:p>
          <w:p w14:paraId="7E6A49F9">
            <w:pPr>
              <w:bidi w:val="0"/>
              <w:ind w:firstLine="422" w:firstLineChars="200"/>
              <w:rPr>
                <w:b/>
                <w:bCs/>
              </w:rPr>
            </w:pPr>
            <w:r>
              <w:rPr>
                <w:rFonts w:hint="eastAsia" w:ascii="宋体" w:hAnsi="宋体" w:eastAsia="宋体" w:cs="宋体"/>
                <w:b/>
                <w:bCs/>
                <w:lang w:val="en-US" w:eastAsia="zh-CN"/>
              </w:rPr>
              <w:t>6、</w:t>
            </w:r>
            <w:r>
              <w:rPr>
                <w:rFonts w:hint="eastAsia"/>
                <w:b/>
                <w:bCs/>
              </w:rPr>
              <w:t>保修及服务</w:t>
            </w:r>
          </w:p>
          <w:p w14:paraId="6E340632">
            <w:pPr>
              <w:widowControl/>
              <w:spacing w:line="276" w:lineRule="auto"/>
              <w:ind w:firstLine="420" w:firstLineChars="200"/>
              <w:jc w:val="left"/>
              <w:rPr>
                <w:rFonts w:hint="eastAsia" w:ascii="宋体" w:hAnsi="宋体" w:cs="Arial"/>
                <w:sz w:val="21"/>
                <w:szCs w:val="21"/>
                <w:lang w:val="en-US" w:eastAsia="zh-CN"/>
              </w:rPr>
            </w:pPr>
            <w:r>
              <w:rPr>
                <w:rFonts w:hint="eastAsia" w:ascii="宋体" w:hAnsi="宋体" w:cs="Arial"/>
                <w:sz w:val="21"/>
                <w:szCs w:val="21"/>
                <w:lang w:val="en-US" w:eastAsia="zh-CN"/>
              </w:rPr>
              <w:t>6.1中标方应按照国家有关法律法规规章和“三包”规定和合同的相关承诺提供保修及其他服务。</w:t>
            </w:r>
          </w:p>
          <w:p w14:paraId="1C8AB503">
            <w:pPr>
              <w:widowControl/>
              <w:spacing w:line="276" w:lineRule="auto"/>
              <w:ind w:left="0" w:leftChars="0" w:firstLine="420" w:firstLineChars="200"/>
              <w:jc w:val="left"/>
              <w:rPr>
                <w:rFonts w:hint="eastAsia" w:ascii="宋体" w:hAnsi="宋体" w:cs="仿宋"/>
                <w:kern w:val="2"/>
                <w:sz w:val="21"/>
                <w:szCs w:val="21"/>
              </w:rPr>
            </w:pPr>
            <w:r>
              <w:rPr>
                <w:rFonts w:hint="eastAsia" w:ascii="宋体" w:hAnsi="宋体" w:cs="Arial"/>
                <w:sz w:val="21"/>
                <w:szCs w:val="21"/>
                <w:lang w:val="en-US" w:eastAsia="zh-CN"/>
              </w:rPr>
              <w:t>6.2租期内，中标方负责对其提</w:t>
            </w:r>
            <w:r>
              <w:rPr>
                <w:rFonts w:hint="eastAsia" w:ascii="宋体" w:hAnsi="宋体" w:cs="仿宋"/>
                <w:kern w:val="2"/>
                <w:sz w:val="21"/>
                <w:szCs w:val="21"/>
              </w:rPr>
              <w:t>供的设备进行维修和系统维护，不再收取任何费用。所有设备保修服务方式均为</w:t>
            </w:r>
            <w:r>
              <w:rPr>
                <w:rFonts w:hint="eastAsia" w:ascii="宋体" w:hAnsi="宋体" w:cs="仿宋"/>
                <w:kern w:val="2"/>
                <w:sz w:val="21"/>
                <w:szCs w:val="21"/>
                <w:lang w:val="en-US" w:eastAsia="zh-CN"/>
              </w:rPr>
              <w:t>中标方</w:t>
            </w:r>
            <w:r>
              <w:rPr>
                <w:rFonts w:hint="eastAsia" w:ascii="宋体" w:hAnsi="宋体" w:cs="仿宋"/>
                <w:kern w:val="2"/>
                <w:sz w:val="21"/>
                <w:szCs w:val="21"/>
              </w:rPr>
              <w:t>上门保修，即由</w:t>
            </w:r>
            <w:r>
              <w:rPr>
                <w:rFonts w:hint="eastAsia" w:ascii="宋体" w:hAnsi="宋体" w:cs="仿宋"/>
                <w:kern w:val="2"/>
                <w:sz w:val="21"/>
                <w:szCs w:val="21"/>
                <w:lang w:val="en-US" w:eastAsia="zh-CN"/>
              </w:rPr>
              <w:t>中标方</w:t>
            </w:r>
            <w:r>
              <w:rPr>
                <w:rFonts w:hint="eastAsia" w:ascii="宋体" w:hAnsi="宋体" w:cs="仿宋"/>
                <w:kern w:val="2"/>
                <w:sz w:val="21"/>
                <w:szCs w:val="21"/>
              </w:rPr>
              <w:t>派员到设备使用现场维修，由此产生的一切费用均由</w:t>
            </w:r>
            <w:r>
              <w:rPr>
                <w:rFonts w:hint="eastAsia" w:ascii="宋体" w:hAnsi="宋体" w:cs="仿宋"/>
                <w:kern w:val="2"/>
                <w:sz w:val="21"/>
                <w:szCs w:val="21"/>
                <w:lang w:val="en-US" w:eastAsia="zh-CN"/>
              </w:rPr>
              <w:t>中标方</w:t>
            </w:r>
            <w:r>
              <w:rPr>
                <w:rFonts w:hint="eastAsia" w:ascii="宋体" w:hAnsi="宋体" w:cs="仿宋"/>
                <w:kern w:val="2"/>
                <w:sz w:val="21"/>
                <w:szCs w:val="21"/>
              </w:rPr>
              <w:t>承担。</w:t>
            </w:r>
          </w:p>
          <w:p w14:paraId="66E2A5E6">
            <w:pPr>
              <w:widowControl/>
              <w:spacing w:line="276" w:lineRule="auto"/>
              <w:ind w:left="0" w:leftChars="0" w:firstLine="420" w:firstLineChars="200"/>
              <w:jc w:val="left"/>
              <w:rPr>
                <w:rFonts w:hint="eastAsia" w:ascii="宋体" w:hAnsi="宋体" w:cs="仿宋"/>
                <w:kern w:val="2"/>
                <w:sz w:val="21"/>
                <w:szCs w:val="21"/>
                <w:highlight w:val="none"/>
              </w:rPr>
            </w:pPr>
            <w:r>
              <w:rPr>
                <w:rFonts w:hint="eastAsia" w:ascii="宋体" w:hAnsi="宋体" w:cs="仿宋"/>
                <w:kern w:val="2"/>
                <w:sz w:val="21"/>
                <w:szCs w:val="21"/>
                <w:lang w:val="en-US" w:eastAsia="zh-CN"/>
              </w:rPr>
              <w:t>6.3</w:t>
            </w:r>
            <w:r>
              <w:rPr>
                <w:rFonts w:hint="eastAsia" w:ascii="宋体" w:hAnsi="宋体" w:cs="仿宋"/>
                <w:kern w:val="2"/>
                <w:sz w:val="21"/>
                <w:szCs w:val="21"/>
              </w:rPr>
              <w:t>租期运行评估结果：“</w:t>
            </w:r>
            <w:r>
              <w:rPr>
                <w:rFonts w:hint="eastAsia" w:ascii="宋体" w:hAnsi="宋体" w:cs="仿宋"/>
                <w:kern w:val="2"/>
                <w:sz w:val="21"/>
                <w:szCs w:val="21"/>
                <w:highlight w:val="none"/>
              </w:rPr>
              <w:t>合格”即租期内</w:t>
            </w:r>
            <w:r>
              <w:rPr>
                <w:rFonts w:hint="eastAsia" w:ascii="宋体" w:hAnsi="宋体" w:cs="仿宋"/>
                <w:kern w:val="2"/>
                <w:sz w:val="21"/>
                <w:szCs w:val="21"/>
                <w:highlight w:val="none"/>
                <w:lang w:val="en-US" w:eastAsia="zh-CN"/>
              </w:rPr>
              <w:t>每台设备要求</w:t>
            </w:r>
            <w:r>
              <w:rPr>
                <w:rFonts w:hint="eastAsia" w:ascii="宋体" w:hAnsi="宋体" w:cs="仿宋"/>
                <w:kern w:val="2"/>
                <w:sz w:val="21"/>
                <w:szCs w:val="21"/>
                <w:highlight w:val="none"/>
              </w:rPr>
              <w:t>闭馆后自动完成盘点，全年</w:t>
            </w:r>
            <w:r>
              <w:rPr>
                <w:rFonts w:hint="eastAsia" w:ascii="宋体" w:hAnsi="宋体" w:cs="仿宋"/>
                <w:kern w:val="2"/>
                <w:sz w:val="21"/>
                <w:szCs w:val="21"/>
                <w:highlight w:val="none"/>
                <w:lang w:val="en-US" w:eastAsia="zh-CN"/>
              </w:rPr>
              <w:t>成功</w:t>
            </w:r>
            <w:r>
              <w:rPr>
                <w:rFonts w:hint="eastAsia" w:ascii="宋体" w:hAnsi="宋体" w:cs="仿宋"/>
                <w:kern w:val="2"/>
                <w:sz w:val="21"/>
                <w:szCs w:val="21"/>
                <w:highlight w:val="none"/>
              </w:rPr>
              <w:t>盘点100-200次，硬件故障少于10次且</w:t>
            </w:r>
            <w:r>
              <w:rPr>
                <w:rFonts w:ascii="宋体" w:hAnsi="宋体" w:eastAsia="宋体" w:cs="宋体"/>
                <w:sz w:val="21"/>
                <w:szCs w:val="21"/>
              </w:rPr>
              <w:t>及时解决故障</w:t>
            </w:r>
            <w:r>
              <w:rPr>
                <w:rFonts w:hint="eastAsia" w:ascii="宋体" w:hAnsi="宋体" w:cs="仿宋"/>
                <w:kern w:val="2"/>
                <w:sz w:val="21"/>
                <w:szCs w:val="21"/>
                <w:highlight w:val="none"/>
              </w:rPr>
              <w:t>；“不合格”即全年完成正常盘点少于100次，硬件故障多于10次。</w:t>
            </w:r>
          </w:p>
          <w:p w14:paraId="69535584">
            <w:pPr>
              <w:widowControl/>
              <w:spacing w:line="276" w:lineRule="auto"/>
              <w:ind w:left="0" w:leftChars="0" w:firstLine="420" w:firstLineChars="200"/>
              <w:jc w:val="left"/>
              <w:rPr>
                <w:rFonts w:hint="eastAsia" w:ascii="宋体" w:hAnsi="宋体" w:cs="仿宋"/>
                <w:kern w:val="2"/>
                <w:sz w:val="21"/>
                <w:szCs w:val="21"/>
              </w:rPr>
            </w:pPr>
            <w:r>
              <w:rPr>
                <w:rFonts w:hint="eastAsia" w:ascii="宋体" w:hAnsi="宋体" w:cs="仿宋"/>
                <w:kern w:val="2"/>
                <w:sz w:val="21"/>
                <w:szCs w:val="21"/>
                <w:lang w:val="en-US" w:eastAsia="zh-CN"/>
              </w:rPr>
              <w:t>6.4</w:t>
            </w:r>
            <w:r>
              <w:rPr>
                <w:rFonts w:hint="eastAsia" w:ascii="宋体" w:hAnsi="宋体" w:cs="仿宋"/>
                <w:kern w:val="2"/>
                <w:sz w:val="21"/>
                <w:szCs w:val="21"/>
              </w:rPr>
              <w:t>售后服务：软件问题由工程师7*24小时在线远程解决。硬件故障</w:t>
            </w:r>
            <w:r>
              <w:rPr>
                <w:rFonts w:hint="eastAsia" w:ascii="宋体" w:hAnsi="宋体" w:cs="仿宋"/>
                <w:kern w:val="2"/>
                <w:sz w:val="21"/>
                <w:szCs w:val="21"/>
                <w:lang w:val="en-US" w:eastAsia="zh-CN"/>
              </w:rPr>
              <w:t>72</w:t>
            </w:r>
            <w:r>
              <w:rPr>
                <w:rFonts w:hint="eastAsia" w:ascii="宋体" w:hAnsi="宋体" w:cs="仿宋"/>
                <w:kern w:val="2"/>
                <w:sz w:val="21"/>
                <w:szCs w:val="21"/>
              </w:rPr>
              <w:t>小时内上门，72小时内解决。</w:t>
            </w:r>
          </w:p>
          <w:p w14:paraId="026F22D1">
            <w:pPr>
              <w:spacing w:line="276" w:lineRule="auto"/>
              <w:ind w:firstLine="422" w:firstLineChars="200"/>
              <w:rPr>
                <w:rFonts w:hint="eastAsia" w:ascii="宋体" w:hAnsi="宋体"/>
                <w:b/>
                <w:bCs/>
                <w:szCs w:val="21"/>
                <w:lang w:eastAsia="zh-CN"/>
              </w:rPr>
            </w:pPr>
            <w:r>
              <w:rPr>
                <w:rFonts w:hint="eastAsia" w:ascii="宋体" w:hAnsi="宋体" w:eastAsia="宋体" w:cs="宋体"/>
                <w:b/>
                <w:bCs/>
                <w:lang w:val="en-US" w:eastAsia="zh-CN"/>
              </w:rPr>
              <w:t>7</w:t>
            </w:r>
            <w:r>
              <w:rPr>
                <w:rFonts w:hint="eastAsia"/>
                <w:b/>
                <w:bCs/>
                <w:lang w:val="en-US" w:eastAsia="zh-CN"/>
              </w:rPr>
              <w:t>、</w:t>
            </w:r>
            <w:r>
              <w:rPr>
                <w:rFonts w:hint="eastAsia" w:ascii="宋体" w:hAnsi="宋体"/>
                <w:b/>
                <w:bCs/>
                <w:szCs w:val="21"/>
              </w:rPr>
              <w:t>违约与终止</w:t>
            </w:r>
            <w:r>
              <w:rPr>
                <w:rFonts w:hint="eastAsia" w:ascii="宋体" w:hAnsi="宋体"/>
                <w:b/>
                <w:bCs/>
                <w:szCs w:val="21"/>
                <w:lang w:eastAsia="zh-CN"/>
              </w:rPr>
              <w:t>：</w:t>
            </w:r>
          </w:p>
          <w:p w14:paraId="575EC0BC">
            <w:pPr>
              <w:widowControl/>
              <w:spacing w:line="276" w:lineRule="auto"/>
              <w:ind w:firstLine="371" w:firstLineChars="177"/>
              <w:jc w:val="left"/>
              <w:rPr>
                <w:rFonts w:hint="eastAsia"/>
                <w:lang w:val="en-US" w:eastAsia="zh-CN"/>
              </w:rPr>
            </w:pPr>
            <w:r>
              <w:rPr>
                <w:rFonts w:hint="eastAsia" w:ascii="宋体" w:hAnsi="宋体" w:eastAsia="宋体" w:cs="宋体"/>
                <w:lang w:val="en-US" w:eastAsia="zh-CN"/>
              </w:rPr>
              <w:t>7.1</w:t>
            </w:r>
            <w:r>
              <w:rPr>
                <w:rFonts w:hint="eastAsia"/>
                <w:lang w:val="en-US" w:eastAsia="zh-CN"/>
              </w:rPr>
              <w:t>双方任何一方如需提前终止本合同，应提前30日书面通知对方，本合同方可终止。</w:t>
            </w:r>
          </w:p>
          <w:p w14:paraId="69984B16">
            <w:pPr>
              <w:widowControl/>
              <w:spacing w:line="276" w:lineRule="auto"/>
              <w:ind w:firstLine="371" w:firstLineChars="177"/>
              <w:jc w:val="left"/>
              <w:rPr>
                <w:rFonts w:hint="eastAsia"/>
                <w:lang w:val="en-US" w:eastAsia="zh-CN"/>
              </w:rPr>
            </w:pPr>
            <w:r>
              <w:rPr>
                <w:rFonts w:hint="eastAsia" w:ascii="宋体" w:hAnsi="宋体" w:eastAsia="宋体" w:cs="宋体"/>
                <w:lang w:val="en-US" w:eastAsia="zh-CN"/>
              </w:rPr>
              <w:t>7.2</w:t>
            </w:r>
            <w:r>
              <w:rPr>
                <w:rFonts w:hint="eastAsia" w:ascii="宋体" w:hAnsi="宋体" w:cs="宋体"/>
                <w:lang w:val="en-US" w:eastAsia="zh-CN"/>
              </w:rPr>
              <w:t>采购人</w:t>
            </w:r>
            <w:r>
              <w:rPr>
                <w:rFonts w:hint="eastAsia"/>
                <w:lang w:val="en-US" w:eastAsia="zh-CN"/>
              </w:rPr>
              <w:t>无正当理由拒收设备，由采购人向中标方支付合同总额5%的违约金。中标方所交付的设备品种、型号、规格不符合合同约定的，采购人有权拒收。</w:t>
            </w:r>
          </w:p>
          <w:p w14:paraId="1D455B0C">
            <w:pPr>
              <w:widowControl/>
              <w:spacing w:line="276" w:lineRule="auto"/>
              <w:ind w:firstLine="371" w:firstLineChars="177"/>
              <w:jc w:val="left"/>
              <w:rPr>
                <w:rFonts w:hint="eastAsia"/>
                <w:lang w:val="en-US" w:eastAsia="zh-CN"/>
              </w:rPr>
            </w:pPr>
            <w:r>
              <w:rPr>
                <w:rFonts w:hint="eastAsia" w:ascii="宋体" w:hAnsi="宋体" w:eastAsia="宋体" w:cs="宋体"/>
                <w:lang w:val="en-US" w:eastAsia="zh-CN"/>
              </w:rPr>
              <w:t>7.3</w:t>
            </w:r>
            <w:r>
              <w:rPr>
                <w:rFonts w:hint="eastAsia" w:ascii="宋体" w:hAnsi="宋体" w:cs="宋体"/>
                <w:lang w:val="en-US" w:eastAsia="zh-CN"/>
              </w:rPr>
              <w:t>采购人</w:t>
            </w:r>
            <w:r>
              <w:rPr>
                <w:rFonts w:hint="eastAsia"/>
                <w:lang w:val="en-US" w:eastAsia="zh-CN"/>
              </w:rPr>
              <w:t>未按合同约定的期限向中标方支付租赁费用的，每逾期1天采购人向中标方支付欠款总额5‰的违约金，但累计违约金总额不超过欠款总额的5% 。</w:t>
            </w:r>
          </w:p>
          <w:p w14:paraId="7000E85A">
            <w:pPr>
              <w:widowControl/>
              <w:spacing w:line="276" w:lineRule="auto"/>
              <w:ind w:firstLine="371" w:firstLineChars="177"/>
              <w:jc w:val="left"/>
              <w:rPr>
                <w:rFonts w:hint="eastAsia"/>
                <w:lang w:val="en-US" w:eastAsia="zh-CN"/>
              </w:rPr>
            </w:pPr>
            <w:r>
              <w:rPr>
                <w:rFonts w:hint="eastAsia" w:ascii="宋体" w:hAnsi="宋体" w:eastAsia="宋体" w:cs="宋体"/>
                <w:lang w:val="en-US" w:eastAsia="zh-CN"/>
              </w:rPr>
              <w:t>7.4</w:t>
            </w:r>
            <w:r>
              <w:rPr>
                <w:rFonts w:hint="eastAsia" w:ascii="宋体" w:hAnsi="宋体" w:cs="宋体"/>
                <w:lang w:val="en-US" w:eastAsia="zh-CN"/>
              </w:rPr>
              <w:t>中标方</w:t>
            </w:r>
            <w:r>
              <w:rPr>
                <w:rFonts w:hint="eastAsia"/>
                <w:lang w:val="en-US" w:eastAsia="zh-CN"/>
              </w:rPr>
              <w:t>逾期交付设备的，每逾期1天，中标方向采购人支付费用总额5‰的违约金。如中标方逾期交货达 10 天，采购人有权解除合同，同时中标方应向采购人支付合同总价10%的违约金。</w:t>
            </w:r>
          </w:p>
          <w:p w14:paraId="5296782B">
            <w:pPr>
              <w:widowControl/>
              <w:spacing w:line="276" w:lineRule="auto"/>
              <w:ind w:firstLine="371" w:firstLineChars="177"/>
              <w:jc w:val="left"/>
              <w:rPr>
                <w:rFonts w:hint="eastAsia"/>
                <w:lang w:val="en-US" w:eastAsia="zh-CN"/>
              </w:rPr>
            </w:pPr>
            <w:r>
              <w:rPr>
                <w:rFonts w:hint="eastAsia" w:ascii="宋体" w:hAnsi="宋体" w:eastAsia="宋体" w:cs="宋体"/>
                <w:lang w:val="en-US" w:eastAsia="zh-CN"/>
              </w:rPr>
              <w:t>7.5</w:t>
            </w:r>
            <w:r>
              <w:rPr>
                <w:rFonts w:hint="eastAsia" w:ascii="宋体" w:hAnsi="宋体" w:cs="宋体"/>
                <w:lang w:val="en-US" w:eastAsia="zh-CN"/>
              </w:rPr>
              <w:t>中标方</w:t>
            </w:r>
            <w:r>
              <w:rPr>
                <w:rFonts w:hint="eastAsia"/>
                <w:lang w:val="en-US" w:eastAsia="zh-CN"/>
              </w:rPr>
              <w:t>未能按照合同要求提供设备，或租用期内设备故障大于10次，已到达运行评估“不合格”时，采购人有权退货，中标方应退回全部租赁费并向采购人支付合同总价10%的违约金。</w:t>
            </w:r>
          </w:p>
          <w:p w14:paraId="3B65C9BB">
            <w:pPr>
              <w:widowControl/>
              <w:spacing w:line="276" w:lineRule="auto"/>
              <w:ind w:firstLine="371" w:firstLineChars="177"/>
              <w:jc w:val="left"/>
              <w:rPr>
                <w:rFonts w:hint="eastAsia"/>
                <w:lang w:val="en-US" w:eastAsia="zh-CN"/>
              </w:rPr>
            </w:pPr>
            <w:r>
              <w:rPr>
                <w:rFonts w:hint="eastAsia" w:ascii="宋体" w:hAnsi="宋体" w:eastAsia="宋体" w:cs="宋体"/>
                <w:lang w:val="en-US" w:eastAsia="zh-CN"/>
              </w:rPr>
              <w:t>7.6</w:t>
            </w:r>
            <w:r>
              <w:rPr>
                <w:rFonts w:hint="eastAsia" w:ascii="宋体" w:hAnsi="宋体" w:cs="宋体"/>
                <w:lang w:val="en-US" w:eastAsia="zh-CN"/>
              </w:rPr>
              <w:t>中标方</w:t>
            </w:r>
            <w:r>
              <w:rPr>
                <w:rFonts w:hint="eastAsia"/>
                <w:lang w:val="en-US" w:eastAsia="zh-CN"/>
              </w:rPr>
              <w:t>未履行本合同项下的其他义务或违反其在合同中的相关承诺的，应按合同总价款的5%向采购人承担违约责任。</w:t>
            </w:r>
          </w:p>
          <w:p w14:paraId="5099331B">
            <w:pPr>
              <w:widowControl/>
              <w:spacing w:line="276" w:lineRule="auto"/>
              <w:ind w:firstLine="371" w:firstLineChars="177"/>
              <w:jc w:val="left"/>
              <w:rPr>
                <w:rFonts w:hint="eastAsia"/>
                <w:lang w:val="en-US" w:eastAsia="zh-CN"/>
              </w:rPr>
            </w:pPr>
            <w:r>
              <w:rPr>
                <w:rFonts w:hint="eastAsia" w:ascii="宋体" w:hAnsi="宋体" w:eastAsia="宋体" w:cs="宋体"/>
                <w:lang w:val="en-US" w:eastAsia="zh-CN"/>
              </w:rPr>
              <w:t>7.7</w:t>
            </w:r>
            <w:r>
              <w:rPr>
                <w:rFonts w:hint="eastAsia" w:ascii="宋体" w:hAnsi="宋体" w:cs="宋体"/>
                <w:lang w:val="en-US" w:eastAsia="zh-CN"/>
              </w:rPr>
              <w:t>中标方</w:t>
            </w:r>
            <w:r>
              <w:rPr>
                <w:rFonts w:hint="eastAsia"/>
                <w:lang w:val="en-US" w:eastAsia="zh-CN"/>
              </w:rPr>
              <w:t>在承担上述一项或多项违约责任后，仍应继续履行合同约定的义务（采购人解除合同的除外）。采购人未能及时追究中标方的任何一项违约责任并不表明采购人放弃追究中标方该项或其他违约责任。</w:t>
            </w:r>
          </w:p>
          <w:p w14:paraId="123F9D52">
            <w:pPr>
              <w:spacing w:line="276" w:lineRule="auto"/>
              <w:ind w:firstLine="373" w:firstLineChars="177"/>
              <w:rPr>
                <w:rFonts w:ascii="宋体" w:hAnsi="宋体"/>
                <w:b/>
                <w:szCs w:val="21"/>
              </w:rPr>
            </w:pPr>
            <w:r>
              <w:rPr>
                <w:rFonts w:hint="eastAsia" w:ascii="宋体" w:hAnsi="宋体"/>
                <w:b/>
                <w:szCs w:val="21"/>
                <w:lang w:val="en-US" w:eastAsia="zh-CN"/>
              </w:rPr>
              <w:t>8</w:t>
            </w:r>
            <w:r>
              <w:rPr>
                <w:rFonts w:hint="eastAsia" w:ascii="宋体" w:hAnsi="宋体"/>
                <w:b/>
                <w:szCs w:val="21"/>
                <w:lang w:eastAsia="zh-CN"/>
              </w:rPr>
              <w:t>、</w:t>
            </w:r>
            <w:r>
              <w:rPr>
                <w:rFonts w:hint="eastAsia" w:ascii="宋体" w:hAnsi="宋体"/>
                <w:b/>
                <w:szCs w:val="21"/>
              </w:rPr>
              <w:t>不可抗力及情势变更</w:t>
            </w:r>
          </w:p>
          <w:p w14:paraId="20FC343C">
            <w:pPr>
              <w:widowControl/>
              <w:spacing w:line="276" w:lineRule="auto"/>
              <w:ind w:firstLine="371" w:firstLineChars="177"/>
              <w:jc w:val="left"/>
            </w:pPr>
            <w:r>
              <w:rPr>
                <w:rFonts w:hint="eastAsia" w:ascii="宋体" w:hAnsi="宋体" w:eastAsia="宋体" w:cs="宋体"/>
                <w:lang w:val="en-US" w:eastAsia="zh-CN"/>
              </w:rPr>
              <w:t>8.1</w:t>
            </w:r>
            <w:r>
              <w:rPr>
                <w:rFonts w:hint="eastAsia"/>
              </w:rPr>
              <w:t>合同存续期间，如果出现任何不可预见、不可避免并且不能克服的客观情况，包括但不限于国家政策、法规的重大变化、地震、水灾、瘟疫以及战争等情形，而这种客观情况已经或可能将会对一方履行其在合同项下的义务产生重大不利影响，影响一方履行其在合同项下的义务，</w:t>
            </w:r>
            <w:r>
              <w:rPr>
                <w:rFonts w:hint="eastAsia"/>
                <w:color w:val="000000"/>
              </w:rPr>
              <w:t>则该方在不可抗力造成的延误期内中止履行合同义务的，</w:t>
            </w:r>
            <w:r>
              <w:rPr>
                <w:rFonts w:hint="eastAsia"/>
              </w:rPr>
              <w:t>不应被视为违约，不承担责任。</w:t>
            </w:r>
          </w:p>
          <w:p w14:paraId="08CD5912">
            <w:pPr>
              <w:widowControl/>
              <w:spacing w:line="276" w:lineRule="auto"/>
              <w:ind w:firstLine="371" w:firstLineChars="177"/>
              <w:jc w:val="left"/>
            </w:pPr>
            <w:r>
              <w:rPr>
                <w:rFonts w:hint="eastAsia" w:ascii="宋体" w:hAnsi="宋体" w:eastAsia="宋体" w:cs="宋体"/>
                <w:lang w:val="en-US" w:eastAsia="zh-CN"/>
              </w:rPr>
              <w:t>8.2</w:t>
            </w:r>
            <w:r>
              <w:rPr>
                <w:rFonts w:hint="eastAsia"/>
              </w:rPr>
              <w:t>宣称发生不可抗力事件的一方应于不可抗力事由发生之日起72小时内书面通知另一方，采取措施防止损失的扩大，并在其后的15日内提供证明不可抗力事件发生及其持续的足够证据。</w:t>
            </w:r>
          </w:p>
          <w:p w14:paraId="763EC5B3">
            <w:pPr>
              <w:widowControl/>
              <w:spacing w:line="276" w:lineRule="auto"/>
              <w:ind w:firstLine="371" w:firstLineChars="177"/>
              <w:jc w:val="left"/>
            </w:pPr>
            <w:r>
              <w:rPr>
                <w:rFonts w:hint="eastAsia" w:ascii="宋体" w:hAnsi="宋体" w:eastAsia="宋体" w:cs="宋体"/>
                <w:lang w:val="en-US" w:eastAsia="zh-CN"/>
              </w:rPr>
              <w:t>8.3</w:t>
            </w:r>
            <w:r>
              <w:rPr>
                <w:rFonts w:hint="eastAsia"/>
              </w:rPr>
              <w:t>如果发生不可抗力事件，双方应立即互相协商，以找到公平的解决办法，并且应尽一切合理努力将不可抗力事件的后果减小到最低限度。如不可抗力事件的发生或后果对合同的履行造成重大妨碍，时间超过1个月，并且双方没有找到公平的解决办法，则任何一方可以书面通知另一方，终止合同，</w:t>
            </w:r>
            <w:r>
              <w:rPr>
                <w:rFonts w:hint="eastAsia"/>
                <w:lang w:val="en-US" w:eastAsia="zh-CN"/>
              </w:rPr>
              <w:t>中标单位</w:t>
            </w:r>
            <w:r>
              <w:rPr>
                <w:rFonts w:hint="eastAsia"/>
              </w:rPr>
              <w:t>须将已收取的款项（扣除经采购人确认的合理支出）返还采购人，各方互不承担违约责任。解除合同的通知到达另一方时生效</w:t>
            </w:r>
            <w:r>
              <w:rPr>
                <w:rFonts w:hint="eastAsia"/>
                <w:lang w:eastAsia="zh-Hans"/>
              </w:rPr>
              <w:t>。</w:t>
            </w:r>
          </w:p>
          <w:p w14:paraId="2B52A828">
            <w:pPr>
              <w:widowControl/>
              <w:spacing w:line="276" w:lineRule="auto"/>
              <w:ind w:firstLine="371" w:firstLineChars="177"/>
              <w:jc w:val="left"/>
              <w:rPr>
                <w:rFonts w:ascii="宋体" w:hAnsi="宋体"/>
                <w:b/>
                <w:szCs w:val="21"/>
              </w:rPr>
            </w:pPr>
            <w:r>
              <w:rPr>
                <w:rFonts w:hint="eastAsia" w:ascii="宋体" w:hAnsi="宋体" w:eastAsia="宋体" w:cs="宋体"/>
                <w:lang w:val="en-US" w:eastAsia="zh-CN"/>
              </w:rPr>
              <w:t>8.4</w:t>
            </w:r>
            <w:r>
              <w:rPr>
                <w:rFonts w:hint="eastAsia"/>
              </w:rPr>
              <w:t>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49563239">
            <w:pPr>
              <w:spacing w:line="276" w:lineRule="auto"/>
              <w:ind w:firstLine="373" w:firstLineChars="177"/>
              <w:rPr>
                <w:rFonts w:ascii="宋体" w:hAnsi="宋体"/>
                <w:szCs w:val="21"/>
              </w:rPr>
            </w:pPr>
            <w:r>
              <w:rPr>
                <w:rFonts w:hint="eastAsia" w:ascii="宋体" w:hAnsi="宋体"/>
                <w:b/>
                <w:szCs w:val="21"/>
                <w:lang w:val="en-US" w:eastAsia="zh-CN"/>
              </w:rPr>
              <w:t>9</w:t>
            </w:r>
            <w:r>
              <w:rPr>
                <w:rFonts w:hint="eastAsia" w:ascii="宋体" w:hAnsi="宋体"/>
                <w:b/>
                <w:szCs w:val="21"/>
                <w:lang w:eastAsia="zh-CN"/>
              </w:rPr>
              <w:t>、</w:t>
            </w:r>
            <w:r>
              <w:rPr>
                <w:rFonts w:hint="eastAsia" w:ascii="宋体" w:hAnsi="宋体"/>
                <w:b/>
                <w:szCs w:val="21"/>
              </w:rPr>
              <w:t>解决争议</w:t>
            </w:r>
          </w:p>
          <w:p w14:paraId="67ED2159">
            <w:pPr>
              <w:spacing w:line="276" w:lineRule="auto"/>
              <w:ind w:firstLine="371" w:firstLineChars="177"/>
            </w:pPr>
            <w:r>
              <w:rPr>
                <w:rFonts w:hint="eastAsia"/>
              </w:rPr>
              <w:t>合同纠纷解决方式：执行合同过程中发生争议，由当事人双方协商解决。协商不成，任意一方均可向</w:t>
            </w:r>
            <w:r>
              <w:rPr>
                <w:rFonts w:hint="eastAsia"/>
                <w:lang w:val="en-US" w:eastAsia="zh-CN"/>
              </w:rPr>
              <w:t>采购人所在地人民法院起诉</w:t>
            </w:r>
            <w:r>
              <w:rPr>
                <w:rFonts w:hint="eastAsia"/>
              </w:rPr>
              <w:t>。如任何一方违约，守约方为维护权益支付的一切费用（包括但不限于律师费、诉讼费、保全费、交通费、差旅费、鉴定费等等）均由违约方承担。</w:t>
            </w:r>
          </w:p>
        </w:tc>
      </w:tr>
    </w:tbl>
    <w:p w14:paraId="587A1D90">
      <w:pPr>
        <w:pStyle w:val="2"/>
      </w:pPr>
    </w:p>
    <w:p w14:paraId="5A58E072"/>
    <w:p w14:paraId="0FFA10BA">
      <w:pPr>
        <w:pStyle w:val="2"/>
      </w:pPr>
    </w:p>
    <w:p w14:paraId="00557A26">
      <w:pPr>
        <w:pStyle w:val="2"/>
        <w:sectPr>
          <w:headerReference r:id="rId4" w:type="default"/>
          <w:pgSz w:w="11906" w:h="16838"/>
          <w:pgMar w:top="1440" w:right="1800" w:bottom="1440" w:left="1800" w:header="851" w:footer="992" w:gutter="0"/>
          <w:cols w:space="720" w:num="1"/>
          <w:docGrid w:type="lines" w:linePitch="312" w:charSpace="0"/>
        </w:sectPr>
      </w:pPr>
    </w:p>
    <w:p w14:paraId="3D3A357F">
      <w:pPr>
        <w:pStyle w:val="40"/>
        <w:spacing w:before="0" w:after="0" w:line="360" w:lineRule="auto"/>
        <w:rPr>
          <w:lang w:val="zh-CN"/>
        </w:rPr>
      </w:pPr>
      <w:r>
        <w:rPr>
          <w:rFonts w:hint="eastAsia"/>
          <w:lang w:val="zh-CN"/>
        </w:rPr>
        <w:t>第</w:t>
      </w:r>
      <w:r>
        <w:rPr>
          <w:rFonts w:hint="eastAsia"/>
        </w:rPr>
        <w:t>三</w:t>
      </w:r>
      <w:r>
        <w:rPr>
          <w:rFonts w:hint="eastAsia"/>
          <w:lang w:val="zh-CN"/>
        </w:rPr>
        <w:t>章 报名、报价附件</w:t>
      </w:r>
    </w:p>
    <w:p w14:paraId="103AB893">
      <w:pPr>
        <w:pStyle w:val="4"/>
        <w:spacing w:before="0" w:after="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lang w:val="zh-CN"/>
        </w:rPr>
        <w:t>深圳大学城图书馆</w:t>
      </w:r>
      <w:r>
        <w:rPr>
          <w:rFonts w:hint="eastAsia" w:ascii="宋体" w:hAnsi="宋体" w:eastAsia="宋体" w:cs="宋体"/>
          <w:lang w:val="en-US" w:eastAsia="zh-CN"/>
        </w:rPr>
        <w:t>图书盘点机器人租用</w:t>
      </w:r>
      <w:r>
        <w:rPr>
          <w:rFonts w:hint="eastAsia" w:ascii="宋体" w:hAnsi="宋体" w:eastAsia="宋体" w:cs="宋体"/>
          <w:lang w:val="zh-CN"/>
        </w:rPr>
        <w:t>服务项目报</w:t>
      </w:r>
      <w:r>
        <w:rPr>
          <w:rFonts w:hint="eastAsia" w:ascii="宋体" w:hAnsi="宋体" w:eastAsia="宋体" w:cs="宋体"/>
          <w:color w:val="000000" w:themeColor="text1"/>
          <w:lang w:val="zh-CN"/>
          <w14:textFill>
            <w14:solidFill>
              <w14:schemeClr w14:val="tx1"/>
            </w14:solidFill>
          </w14:textFill>
        </w:rPr>
        <w:t>价表</w:t>
      </w:r>
    </w:p>
    <w:tbl>
      <w:tblPr>
        <w:tblStyle w:val="43"/>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560"/>
        <w:gridCol w:w="1185"/>
        <w:gridCol w:w="1145"/>
        <w:gridCol w:w="1189"/>
        <w:gridCol w:w="612"/>
        <w:gridCol w:w="675"/>
        <w:gridCol w:w="1163"/>
        <w:gridCol w:w="1375"/>
      </w:tblGrid>
      <w:tr w14:paraId="31CC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97" w:type="dxa"/>
            <w:vAlign w:val="center"/>
          </w:tcPr>
          <w:p w14:paraId="3A961D39">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560" w:type="dxa"/>
            <w:vAlign w:val="center"/>
          </w:tcPr>
          <w:p w14:paraId="19D53000">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采购项目</w:t>
            </w:r>
            <w:r>
              <w:rPr>
                <w:rFonts w:hint="eastAsia" w:ascii="宋体" w:hAnsi="宋体"/>
                <w:b/>
                <w:color w:val="000000" w:themeColor="text1"/>
                <w:szCs w:val="21"/>
                <w14:textFill>
                  <w14:solidFill>
                    <w14:schemeClr w14:val="tx1"/>
                  </w14:solidFill>
                </w14:textFill>
              </w:rPr>
              <w:t>名称</w:t>
            </w:r>
          </w:p>
        </w:tc>
        <w:tc>
          <w:tcPr>
            <w:tcW w:w="1185" w:type="dxa"/>
            <w:vAlign w:val="center"/>
          </w:tcPr>
          <w:p w14:paraId="7E6F7517">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规格/型号</w:t>
            </w:r>
          </w:p>
        </w:tc>
        <w:tc>
          <w:tcPr>
            <w:tcW w:w="1145" w:type="dxa"/>
            <w:vAlign w:val="center"/>
          </w:tcPr>
          <w:p w14:paraId="65747DFF">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品牌</w:t>
            </w:r>
          </w:p>
        </w:tc>
        <w:tc>
          <w:tcPr>
            <w:tcW w:w="1189" w:type="dxa"/>
            <w:vAlign w:val="center"/>
          </w:tcPr>
          <w:p w14:paraId="42A43A30">
            <w:pPr>
              <w:jc w:val="center"/>
              <w:rPr>
                <w:rFonts w:hint="eastAsia"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备注</w:t>
            </w:r>
          </w:p>
        </w:tc>
        <w:tc>
          <w:tcPr>
            <w:tcW w:w="612" w:type="dxa"/>
            <w:vAlign w:val="center"/>
          </w:tcPr>
          <w:p w14:paraId="37DAA96B">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数量</w:t>
            </w:r>
          </w:p>
        </w:tc>
        <w:tc>
          <w:tcPr>
            <w:tcW w:w="675" w:type="dxa"/>
            <w:vAlign w:val="center"/>
          </w:tcPr>
          <w:p w14:paraId="70DD429B">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单位</w:t>
            </w:r>
          </w:p>
        </w:tc>
        <w:tc>
          <w:tcPr>
            <w:tcW w:w="1163" w:type="dxa"/>
            <w:vAlign w:val="center"/>
          </w:tcPr>
          <w:p w14:paraId="47B8D724">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单价(元</w:t>
            </w:r>
            <w:r>
              <w:rPr>
                <w:rFonts w:hint="eastAsia" w:ascii="宋体" w:hAnsi="宋体"/>
                <w:b/>
                <w:color w:val="000000" w:themeColor="text1"/>
                <w:szCs w:val="21"/>
                <w:lang w:val="en-US" w:eastAsia="zh-CN"/>
                <w14:textFill>
                  <w14:solidFill>
                    <w14:schemeClr w14:val="tx1"/>
                  </w14:solidFill>
                </w14:textFill>
              </w:rPr>
              <w:t>/年</w:t>
            </w:r>
            <w:r>
              <w:rPr>
                <w:rFonts w:hint="eastAsia" w:ascii="宋体" w:hAnsi="宋体"/>
                <w:b/>
                <w:color w:val="000000" w:themeColor="text1"/>
                <w:szCs w:val="21"/>
                <w14:textFill>
                  <w14:solidFill>
                    <w14:schemeClr w14:val="tx1"/>
                  </w14:solidFill>
                </w14:textFill>
              </w:rPr>
              <w:t>)</w:t>
            </w:r>
          </w:p>
        </w:tc>
        <w:tc>
          <w:tcPr>
            <w:tcW w:w="1375" w:type="dxa"/>
            <w:vAlign w:val="center"/>
          </w:tcPr>
          <w:p w14:paraId="4CAE40CB">
            <w:pPr>
              <w:jc w:val="center"/>
              <w:rPr>
                <w:rFonts w:hint="eastAsia" w:ascii="宋体" w:hAnsi="宋体"/>
                <w:b/>
                <w:color w:val="000000" w:themeColor="text1"/>
                <w:szCs w:val="21"/>
                <w14:textFill>
                  <w14:solidFill>
                    <w14:schemeClr w14:val="tx1"/>
                  </w14:solidFill>
                </w14:textFill>
              </w:rPr>
            </w:pPr>
            <w:ins w:id="28" w:author="陈丽丹" w:date="2024-09-23T14:47:22Z">
              <w:r>
                <w:rPr>
                  <w:rFonts w:hint="eastAsia" w:ascii="宋体" w:hAnsi="宋体"/>
                  <w:b/>
                  <w:color w:val="000000" w:themeColor="text1"/>
                  <w:szCs w:val="21"/>
                  <w:lang w:val="en-US" w:eastAsia="zh-CN"/>
                  <w14:textFill>
                    <w14:solidFill>
                      <w14:schemeClr w14:val="tx1"/>
                    </w14:solidFill>
                  </w14:textFill>
                </w:rPr>
                <w:t>总</w:t>
              </w:r>
            </w:ins>
            <w:r>
              <w:rPr>
                <w:rFonts w:hint="eastAsia" w:ascii="宋体" w:hAnsi="宋体"/>
                <w:b/>
                <w:color w:val="000000" w:themeColor="text1"/>
                <w:szCs w:val="21"/>
                <w14:textFill>
                  <w14:solidFill>
                    <w14:schemeClr w14:val="tx1"/>
                  </w14:solidFill>
                </w14:textFill>
              </w:rPr>
              <w:t>价(元</w:t>
            </w:r>
            <w:r>
              <w:rPr>
                <w:rFonts w:hint="eastAsia" w:ascii="宋体" w:hAnsi="宋体"/>
                <w:b/>
                <w:color w:val="000000" w:themeColor="text1"/>
                <w:szCs w:val="21"/>
                <w:lang w:val="en-US" w:eastAsia="zh-CN"/>
                <w14:textFill>
                  <w14:solidFill>
                    <w14:schemeClr w14:val="tx1"/>
                  </w14:solidFill>
                </w14:textFill>
              </w:rPr>
              <w:t>/年</w:t>
            </w:r>
            <w:r>
              <w:rPr>
                <w:rFonts w:hint="eastAsia" w:ascii="宋体" w:hAnsi="宋体"/>
                <w:b/>
                <w:color w:val="000000" w:themeColor="text1"/>
                <w:szCs w:val="21"/>
                <w14:textFill>
                  <w14:solidFill>
                    <w14:schemeClr w14:val="tx1"/>
                  </w14:solidFill>
                </w14:textFill>
              </w:rPr>
              <w:t>)</w:t>
            </w:r>
          </w:p>
        </w:tc>
      </w:tr>
      <w:tr w14:paraId="10AC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97" w:type="dxa"/>
            <w:vAlign w:val="center"/>
          </w:tcPr>
          <w:p w14:paraId="37DEAC63">
            <w:pPr>
              <w:jc w:val="center"/>
              <w:rPr>
                <w:rFonts w:hint="eastAsia" w:ascii="宋体" w:hAnsi="宋体"/>
                <w:szCs w:val="21"/>
              </w:rPr>
            </w:pPr>
            <w:r>
              <w:rPr>
                <w:rFonts w:hint="eastAsia" w:ascii="宋体" w:hAnsi="宋体"/>
                <w:szCs w:val="21"/>
              </w:rPr>
              <w:t>1</w:t>
            </w:r>
          </w:p>
        </w:tc>
        <w:tc>
          <w:tcPr>
            <w:tcW w:w="1560" w:type="dxa"/>
            <w:vAlign w:val="center"/>
          </w:tcPr>
          <w:p w14:paraId="5E559A9F">
            <w:pPr>
              <w:rPr>
                <w:rFonts w:hint="default" w:eastAsia="宋体"/>
                <w:lang w:val="en-US" w:eastAsia="zh-CN"/>
              </w:rPr>
            </w:pPr>
            <w:r>
              <w:rPr>
                <w:rFonts w:hint="eastAsia"/>
                <w:lang w:val="en-US" w:eastAsia="zh-CN"/>
              </w:rPr>
              <w:t>图书盘点机器人租用服务</w:t>
            </w:r>
          </w:p>
        </w:tc>
        <w:tc>
          <w:tcPr>
            <w:tcW w:w="1185" w:type="dxa"/>
            <w:vAlign w:val="center"/>
          </w:tcPr>
          <w:p w14:paraId="2F94F322">
            <w:pPr>
              <w:jc w:val="center"/>
              <w:rPr>
                <w:rFonts w:hint="eastAsia" w:ascii="宋体" w:hAnsi="宋体"/>
                <w:szCs w:val="21"/>
              </w:rPr>
            </w:pPr>
          </w:p>
        </w:tc>
        <w:tc>
          <w:tcPr>
            <w:tcW w:w="1145" w:type="dxa"/>
            <w:vAlign w:val="center"/>
          </w:tcPr>
          <w:p w14:paraId="583A71AB">
            <w:pPr>
              <w:jc w:val="center"/>
              <w:rPr>
                <w:rFonts w:hint="eastAsia" w:ascii="宋体" w:hAnsi="宋体"/>
                <w:szCs w:val="21"/>
              </w:rPr>
            </w:pPr>
          </w:p>
        </w:tc>
        <w:tc>
          <w:tcPr>
            <w:tcW w:w="1189" w:type="dxa"/>
            <w:vAlign w:val="center"/>
          </w:tcPr>
          <w:p w14:paraId="58B5167D">
            <w:pPr>
              <w:jc w:val="center"/>
              <w:rPr>
                <w:rFonts w:hint="default" w:ascii="宋体" w:hAnsi="宋体" w:eastAsia="宋体"/>
                <w:szCs w:val="21"/>
                <w:lang w:val="en-US" w:eastAsia="zh-CN"/>
              </w:rPr>
            </w:pPr>
          </w:p>
        </w:tc>
        <w:tc>
          <w:tcPr>
            <w:tcW w:w="612" w:type="dxa"/>
            <w:vAlign w:val="center"/>
          </w:tcPr>
          <w:p w14:paraId="66DE50CB">
            <w:pPr>
              <w:widowControl/>
              <w:jc w:val="center"/>
              <w:rPr>
                <w:rFonts w:hint="eastAsia" w:ascii="宋体" w:hAnsi="宋体" w:eastAsia="宋体"/>
                <w:szCs w:val="21"/>
                <w:lang w:val="en-US" w:eastAsia="zh-CN"/>
              </w:rPr>
            </w:pPr>
            <w:r>
              <w:rPr>
                <w:rFonts w:hint="eastAsia" w:ascii="宋体" w:hAnsi="宋体"/>
                <w:szCs w:val="21"/>
                <w:lang w:val="en-US" w:eastAsia="zh-CN"/>
              </w:rPr>
              <w:t>2</w:t>
            </w:r>
          </w:p>
        </w:tc>
        <w:tc>
          <w:tcPr>
            <w:tcW w:w="675" w:type="dxa"/>
            <w:vAlign w:val="center"/>
          </w:tcPr>
          <w:p w14:paraId="09B27FF0">
            <w:pPr>
              <w:widowControl/>
              <w:jc w:val="center"/>
              <w:rPr>
                <w:rFonts w:hint="eastAsia" w:ascii="宋体" w:hAnsi="宋体"/>
                <w:szCs w:val="21"/>
              </w:rPr>
            </w:pPr>
            <w:r>
              <w:rPr>
                <w:rFonts w:hint="eastAsia" w:ascii="宋体" w:hAnsi="宋体" w:cs="宋体"/>
                <w:color w:val="000000"/>
                <w:kern w:val="0"/>
                <w:sz w:val="18"/>
                <w:szCs w:val="18"/>
              </w:rPr>
              <w:t>台</w:t>
            </w:r>
          </w:p>
        </w:tc>
        <w:tc>
          <w:tcPr>
            <w:tcW w:w="1163" w:type="dxa"/>
            <w:vAlign w:val="center"/>
          </w:tcPr>
          <w:p w14:paraId="68CD4857">
            <w:pPr>
              <w:widowControl/>
              <w:jc w:val="center"/>
              <w:rPr>
                <w:kern w:val="0"/>
              </w:rPr>
            </w:pPr>
          </w:p>
        </w:tc>
        <w:tc>
          <w:tcPr>
            <w:tcW w:w="1375" w:type="dxa"/>
            <w:vAlign w:val="center"/>
          </w:tcPr>
          <w:p w14:paraId="54F8391A">
            <w:pPr>
              <w:jc w:val="center"/>
            </w:pPr>
          </w:p>
        </w:tc>
      </w:tr>
      <w:tr w14:paraId="25ED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97" w:type="dxa"/>
            <w:vAlign w:val="center"/>
          </w:tcPr>
          <w:p w14:paraId="0F5914B7">
            <w:pPr>
              <w:jc w:val="center"/>
              <w:rPr>
                <w:rFonts w:hint="eastAsia" w:ascii="宋体" w:hAnsi="宋体"/>
                <w:szCs w:val="21"/>
                <w:lang w:val="en-US" w:eastAsia="zh-CN"/>
              </w:rPr>
            </w:pPr>
          </w:p>
        </w:tc>
        <w:tc>
          <w:tcPr>
            <w:tcW w:w="2745" w:type="dxa"/>
            <w:gridSpan w:val="2"/>
            <w:vAlign w:val="center"/>
          </w:tcPr>
          <w:p w14:paraId="32E85998">
            <w:pPr>
              <w:jc w:val="left"/>
              <w:rPr>
                <w:rFonts w:hint="eastAsia" w:ascii="宋体" w:hAnsi="宋体"/>
                <w:szCs w:val="21"/>
              </w:rPr>
            </w:pPr>
            <w:r>
              <w:rPr>
                <w:rFonts w:hint="eastAsia" w:ascii="宋体" w:hAnsi="宋体"/>
                <w:szCs w:val="21"/>
              </w:rPr>
              <w:t>合计</w:t>
            </w:r>
          </w:p>
        </w:tc>
        <w:tc>
          <w:tcPr>
            <w:tcW w:w="6159" w:type="dxa"/>
            <w:gridSpan w:val="6"/>
            <w:vAlign w:val="center"/>
          </w:tcPr>
          <w:p w14:paraId="162047C9">
            <w:pPr>
              <w:jc w:val="left"/>
              <w:rPr>
                <w:rFonts w:hint="eastAsia"/>
                <w:lang w:val="en-US" w:eastAsia="zh-CN"/>
              </w:rPr>
            </w:pPr>
            <w:r>
              <w:rPr>
                <w:rFonts w:hint="eastAsia"/>
                <w:lang w:val="en-US" w:eastAsia="zh-CN"/>
              </w:rPr>
              <w:t>小写：</w:t>
            </w:r>
          </w:p>
          <w:p w14:paraId="6133AABE">
            <w:pPr>
              <w:pStyle w:val="2"/>
              <w:jc w:val="left"/>
              <w:rPr>
                <w:rFonts w:hint="default"/>
                <w:lang w:val="en-US" w:eastAsia="zh-CN"/>
              </w:rPr>
            </w:pPr>
            <w:r>
              <w:rPr>
                <w:rFonts w:hint="eastAsia"/>
                <w:lang w:val="en-US" w:eastAsia="zh-CN"/>
              </w:rPr>
              <w:t>大写：</w:t>
            </w:r>
          </w:p>
        </w:tc>
      </w:tr>
    </w:tbl>
    <w:p w14:paraId="13E9598D">
      <w:pPr>
        <w:spacing w:line="500" w:lineRule="exact"/>
        <w:rPr>
          <w:rFonts w:hint="eastAsia" w:ascii="宋体" w:hAnsi="宋体"/>
          <w:b/>
          <w:color w:val="000000"/>
          <w:spacing w:val="4"/>
          <w:szCs w:val="21"/>
        </w:rPr>
      </w:pPr>
      <w:r>
        <w:rPr>
          <w:rFonts w:hint="eastAsia" w:ascii="宋体" w:hAnsi="宋体"/>
          <w:b/>
          <w:color w:val="000000"/>
          <w:spacing w:val="4"/>
          <w:szCs w:val="21"/>
        </w:rPr>
        <w:t>注：</w:t>
      </w:r>
    </w:p>
    <w:p w14:paraId="0D2955DF">
      <w:pPr>
        <w:pStyle w:val="39"/>
        <w:numPr>
          <w:ilvl w:val="0"/>
          <w:numId w:val="14"/>
        </w:numPr>
        <w:shd w:val="clear" w:color="auto" w:fill="FFFFFF"/>
        <w:spacing w:line="276" w:lineRule="auto"/>
        <w:rPr>
          <w:rFonts w:hint="eastAsia"/>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71BBFD61">
      <w:pPr>
        <w:pStyle w:val="39"/>
        <w:numPr>
          <w:ilvl w:val="0"/>
          <w:numId w:val="14"/>
        </w:numPr>
        <w:shd w:val="clear" w:color="auto" w:fill="FFFFFF"/>
        <w:spacing w:line="276" w:lineRule="auto"/>
        <w:rPr>
          <w:rFonts w:hint="eastAsia"/>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180FD22E">
      <w:pPr>
        <w:spacing w:line="520" w:lineRule="exact"/>
        <w:ind w:left="420"/>
        <w:jc w:val="right"/>
        <w:rPr>
          <w:rFonts w:hint="eastAsia" w:ascii="宋体" w:hAnsi="宋体"/>
          <w:color w:val="000000"/>
          <w:spacing w:val="4"/>
          <w:szCs w:val="21"/>
          <w:u w:val="single"/>
        </w:rPr>
      </w:pPr>
    </w:p>
    <w:p w14:paraId="7EA91DA4">
      <w:pPr>
        <w:spacing w:line="520" w:lineRule="exact"/>
        <w:jc w:val="right"/>
        <w:rPr>
          <w:rFonts w:hint="eastAsia" w:ascii="宋体" w:hAnsi="宋体"/>
          <w:color w:val="000000"/>
          <w:spacing w:val="4"/>
          <w:szCs w:val="21"/>
          <w:u w:val="single"/>
        </w:rPr>
      </w:pPr>
    </w:p>
    <w:p w14:paraId="0F385251">
      <w:pPr>
        <w:spacing w:line="520" w:lineRule="exact"/>
        <w:jc w:val="right"/>
        <w:rPr>
          <w:rFonts w:hint="eastAsia" w:ascii="宋体" w:hAnsi="宋体"/>
          <w:color w:val="000000"/>
          <w:spacing w:val="4"/>
          <w:szCs w:val="21"/>
          <w:u w:val="single"/>
        </w:rPr>
      </w:pPr>
      <w:r>
        <w:rPr>
          <w:rFonts w:ascii="宋体" w:hAnsi="宋体"/>
          <w:color w:val="000000"/>
          <w:spacing w:val="4"/>
          <w:szCs w:val="21"/>
          <w:u w:val="single"/>
        </w:rPr>
        <w:t xml:space="preserve"> </w:t>
      </w:r>
    </w:p>
    <w:p w14:paraId="563871B8">
      <w:pPr>
        <w:wordWrap w:val="0"/>
        <w:spacing w:line="360" w:lineRule="auto"/>
        <w:jc w:val="right"/>
        <w:rPr>
          <w:ins w:id="29" w:author="刘佳" w:date="2024-09-24T15:29:34Z"/>
          <w:rFonts w:hint="eastAsia" w:ascii="宋体" w:hAnsi="宋体"/>
          <w:spacing w:val="4"/>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7041694B">
      <w:pPr>
        <w:pStyle w:val="2"/>
        <w:wordWrap/>
        <w:rPr>
          <w:rFonts w:hint="eastAsia"/>
        </w:rPr>
      </w:pPr>
    </w:p>
    <w:p w14:paraId="78D3CA68">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0AEEC458">
      <w:pPr>
        <w:pStyle w:val="4"/>
        <w:spacing w:before="0" w:after="0"/>
        <w:jc w:val="center"/>
        <w:rPr>
          <w:rFonts w:cs="宋体"/>
        </w:rPr>
        <w:sectPr>
          <w:pgSz w:w="11906" w:h="16838"/>
          <w:pgMar w:top="1440" w:right="1800" w:bottom="1440" w:left="1135" w:header="851" w:footer="992" w:gutter="0"/>
          <w:cols w:space="720" w:num="1"/>
          <w:docGrid w:type="lines" w:linePitch="312" w:charSpace="0"/>
        </w:sectPr>
      </w:pPr>
    </w:p>
    <w:p w14:paraId="249E8B2E">
      <w:pPr>
        <w:pStyle w:val="4"/>
        <w:spacing w:before="0" w:after="0"/>
        <w:jc w:val="center"/>
      </w:pPr>
      <w:r>
        <w:rPr>
          <w:rFonts w:hint="eastAsia" w:ascii="宋体" w:hAnsi="宋体" w:eastAsia="宋体" w:cs="宋体"/>
          <w:lang w:val="zh-CN"/>
        </w:rPr>
        <w:t>用户需求书响应声明函</w:t>
      </w:r>
    </w:p>
    <w:p w14:paraId="28B36B5D">
      <w:pPr>
        <w:spacing w:line="360" w:lineRule="auto"/>
        <w:rPr>
          <w:rFonts w:hint="eastAsia" w:ascii="宋体" w:hAnsi="宋体"/>
          <w:b/>
          <w:szCs w:val="21"/>
        </w:rPr>
      </w:pPr>
    </w:p>
    <w:p w14:paraId="1E517B74">
      <w:pPr>
        <w:spacing w:line="360" w:lineRule="auto"/>
        <w:rPr>
          <w:rFonts w:hint="eastAsia" w:ascii="宋体" w:hAnsi="宋体"/>
          <w:b/>
          <w:szCs w:val="21"/>
        </w:rPr>
      </w:pPr>
      <w:r>
        <w:rPr>
          <w:rFonts w:hint="eastAsia" w:ascii="宋体" w:hAnsi="宋体"/>
          <w:b/>
          <w:szCs w:val="21"/>
        </w:rPr>
        <w:t>致：</w:t>
      </w:r>
      <w:r>
        <w:rPr>
          <w:b/>
        </w:rPr>
        <w:t>深圳大学城</w:t>
      </w:r>
      <w:r>
        <w:rPr>
          <w:rFonts w:hint="eastAsia"/>
          <w:b/>
        </w:rPr>
        <w:t>图书馆</w:t>
      </w:r>
    </w:p>
    <w:p w14:paraId="669108C6">
      <w:pPr>
        <w:spacing w:line="360" w:lineRule="auto"/>
        <w:rPr>
          <w:rFonts w:hint="eastAsia" w:ascii="宋体" w:hAnsi="宋体"/>
          <w:szCs w:val="21"/>
          <w:lang w:val="zh-CN"/>
        </w:rPr>
      </w:pPr>
    </w:p>
    <w:p w14:paraId="4B648839">
      <w:pPr>
        <w:snapToGrid w:val="0"/>
        <w:spacing w:line="360" w:lineRule="auto"/>
        <w:ind w:firstLine="420" w:firstLineChars="200"/>
        <w:rPr>
          <w:rFonts w:hint="eastAsia" w:ascii="宋体" w:hAnsi="宋体"/>
          <w:szCs w:val="21"/>
        </w:rPr>
      </w:pPr>
      <w:r>
        <w:rPr>
          <w:rFonts w:hint="eastAsia" w:ascii="宋体" w:hAnsi="宋体"/>
          <w:szCs w:val="21"/>
        </w:rPr>
        <w:t>关于贵单位发布</w:t>
      </w:r>
      <w:r>
        <w:rPr>
          <w:rFonts w:hint="eastAsia" w:ascii="宋体" w:hAnsi="宋体"/>
          <w:szCs w:val="21"/>
          <w:u w:val="single"/>
        </w:rPr>
        <w:t xml:space="preserve">                          </w:t>
      </w:r>
      <w:r>
        <w:rPr>
          <w:rFonts w:hint="eastAsia" w:ascii="宋体" w:hAnsi="宋体"/>
          <w:b/>
          <w:bCs/>
          <w:szCs w:val="21"/>
          <w:u w:val="single"/>
        </w:rPr>
        <w:t>项目</w:t>
      </w:r>
      <w:r>
        <w:rPr>
          <w:rFonts w:hint="eastAsia" w:ascii="宋体" w:hAnsi="宋体"/>
          <w:szCs w:val="21"/>
        </w:rPr>
        <w:t>的竞价公告，本公司（企业）愿意参加采购活动，并作出如下声明：</w:t>
      </w:r>
    </w:p>
    <w:p w14:paraId="482CDD20">
      <w:pPr>
        <w:pStyle w:val="91"/>
        <w:tabs>
          <w:tab w:val="left" w:pos="426"/>
        </w:tabs>
        <w:snapToGrid w:val="0"/>
        <w:spacing w:line="360" w:lineRule="auto"/>
        <w:ind w:firstLineChars="0"/>
        <w:rPr>
          <w:rFonts w:hint="eastAsia" w:ascii="宋体" w:hAnsi="宋体"/>
          <w:sz w:val="21"/>
        </w:rPr>
      </w:pPr>
      <w:r>
        <w:rPr>
          <w:rFonts w:hint="eastAsia" w:ascii="宋体" w:hAnsi="宋体"/>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30664304">
      <w:pPr>
        <w:pStyle w:val="91"/>
        <w:tabs>
          <w:tab w:val="left" w:pos="426"/>
        </w:tabs>
        <w:snapToGrid w:val="0"/>
        <w:spacing w:line="360" w:lineRule="auto"/>
        <w:ind w:firstLineChars="0"/>
        <w:rPr>
          <w:rFonts w:hint="eastAsia" w:ascii="宋体" w:hAnsi="宋体" w:cs="宋体"/>
          <w:sz w:val="21"/>
        </w:rPr>
      </w:pPr>
      <w:r>
        <w:rPr>
          <w:rFonts w:hint="eastAsia" w:ascii="宋体" w:hAnsi="宋体" w:cs="宋体"/>
          <w:sz w:val="21"/>
        </w:rPr>
        <w:t>本公司（企业）承诺在本次采购活动中，如有违法、违规、弄虚作假行为，所造成的损失、不良后果及法律责任，一律由我公司（企业）承担。</w:t>
      </w:r>
    </w:p>
    <w:p w14:paraId="79B61160">
      <w:pPr>
        <w:autoSpaceDE w:val="0"/>
        <w:autoSpaceDN w:val="0"/>
        <w:adjustRightInd w:val="0"/>
        <w:spacing w:line="360" w:lineRule="auto"/>
        <w:ind w:firstLine="413" w:firstLineChars="196"/>
        <w:rPr>
          <w:rFonts w:hint="eastAsia" w:ascii="宋体" w:hAnsi="宋体"/>
          <w:b/>
        </w:rPr>
      </w:pPr>
      <w:r>
        <w:rPr>
          <w:rFonts w:hint="eastAsia" w:ascii="宋体" w:hAnsi="宋体"/>
          <w:b/>
        </w:rPr>
        <w:t>备注：</w:t>
      </w:r>
    </w:p>
    <w:p w14:paraId="3A8D12B4">
      <w:pPr>
        <w:pStyle w:val="85"/>
        <w:numPr>
          <w:ilvl w:val="0"/>
          <w:numId w:val="15"/>
        </w:numPr>
        <w:autoSpaceDE w:val="0"/>
        <w:autoSpaceDN w:val="0"/>
        <w:adjustRightInd w:val="0"/>
        <w:spacing w:line="360" w:lineRule="auto"/>
        <w:ind w:firstLineChars="0"/>
        <w:rPr>
          <w:rFonts w:hint="eastAsia" w:ascii="宋体" w:hAnsi="宋体"/>
        </w:rPr>
      </w:pPr>
      <w:r>
        <w:rPr>
          <w:rFonts w:hint="eastAsia" w:ascii="宋体" w:hAnsi="宋体"/>
        </w:rPr>
        <w:t>本声明函必须提供且内容不得擅自删改，否则视为响应无效。</w:t>
      </w:r>
    </w:p>
    <w:p w14:paraId="6EFDFB42">
      <w:pPr>
        <w:pStyle w:val="85"/>
        <w:numPr>
          <w:ilvl w:val="0"/>
          <w:numId w:val="15"/>
        </w:numPr>
        <w:snapToGrid w:val="0"/>
        <w:spacing w:line="360" w:lineRule="auto"/>
        <w:ind w:firstLineChars="0"/>
        <w:rPr>
          <w:rFonts w:hint="eastAsia" w:ascii="宋体" w:hAnsi="宋体"/>
          <w:szCs w:val="21"/>
        </w:rPr>
      </w:pPr>
      <w:r>
        <w:rPr>
          <w:rFonts w:hint="eastAsia" w:ascii="宋体" w:hAnsi="宋体"/>
          <w:szCs w:val="21"/>
        </w:rPr>
        <w:t>本声明函如有虚假或与事实不符的，作无效报价处理。</w:t>
      </w:r>
    </w:p>
    <w:p w14:paraId="15300B78">
      <w:pPr>
        <w:widowControl/>
        <w:spacing w:line="360" w:lineRule="auto"/>
        <w:jc w:val="left"/>
        <w:rPr>
          <w:rFonts w:hint="eastAsia" w:ascii="宋体" w:hAnsi="宋体"/>
          <w:b/>
          <w:bCs/>
          <w:kern w:val="0"/>
          <w:sz w:val="32"/>
          <w:szCs w:val="32"/>
        </w:rPr>
      </w:pPr>
    </w:p>
    <w:p w14:paraId="2CDB4D72">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3C134FAB">
      <w:pPr>
        <w:spacing w:line="360" w:lineRule="auto"/>
        <w:ind w:firstLine="105" w:firstLineChars="50"/>
        <w:jc w:val="right"/>
        <w:rPr>
          <w:rFonts w:hint="eastAsia" w:ascii="宋体" w:hAnsi="宋体"/>
          <w:szCs w:val="21"/>
          <w:u w:val="single"/>
        </w:rPr>
      </w:pPr>
    </w:p>
    <w:p w14:paraId="4695F815">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65177B24">
      <w:pPr>
        <w:spacing w:line="360" w:lineRule="auto"/>
        <w:rPr>
          <w:rFonts w:hint="eastAsia" w:ascii="宋体" w:hAnsi="宋体" w:cs="宋体"/>
          <w:b/>
          <w:kern w:val="0"/>
          <w:sz w:val="32"/>
          <w:szCs w:val="32"/>
        </w:rPr>
        <w:sectPr>
          <w:pgSz w:w="11906" w:h="16838"/>
          <w:pgMar w:top="1440" w:right="1800" w:bottom="1440" w:left="1800" w:header="851" w:footer="992" w:gutter="0"/>
          <w:cols w:space="720" w:num="1"/>
          <w:docGrid w:type="lines" w:linePitch="312" w:charSpace="0"/>
        </w:sectPr>
      </w:pPr>
    </w:p>
    <w:p w14:paraId="4168406D">
      <w:pPr>
        <w:pStyle w:val="4"/>
        <w:spacing w:before="0" w:after="0"/>
        <w:jc w:val="center"/>
      </w:pPr>
      <w:r>
        <w:rPr>
          <w:rFonts w:hint="eastAsia"/>
        </w:rPr>
        <w:t>供应商资格声明函</w:t>
      </w:r>
    </w:p>
    <w:p w14:paraId="4E923477">
      <w:pPr>
        <w:rPr>
          <w:b/>
        </w:rPr>
      </w:pPr>
    </w:p>
    <w:p w14:paraId="4404585A">
      <w:pPr>
        <w:rPr>
          <w:b/>
        </w:rPr>
      </w:pPr>
      <w:r>
        <w:rPr>
          <w:rFonts w:hint="eastAsia" w:ascii="宋体" w:hAnsi="宋体"/>
          <w:b/>
          <w:szCs w:val="21"/>
        </w:rPr>
        <w:t>致：</w:t>
      </w:r>
      <w:r>
        <w:rPr>
          <w:b/>
        </w:rPr>
        <w:t>深圳大学城</w:t>
      </w:r>
      <w:r>
        <w:rPr>
          <w:rFonts w:hint="eastAsia"/>
          <w:b/>
        </w:rPr>
        <w:t>图书馆</w:t>
      </w:r>
    </w:p>
    <w:p w14:paraId="4AD7AF06">
      <w:pPr>
        <w:rPr>
          <w:b/>
        </w:rPr>
      </w:pPr>
    </w:p>
    <w:p w14:paraId="637651CB">
      <w:pPr>
        <w:snapToGrid w:val="0"/>
        <w:spacing w:line="360" w:lineRule="auto"/>
        <w:ind w:firstLine="424" w:firstLineChars="202"/>
        <w:rPr>
          <w:rFonts w:hint="eastAsia" w:ascii="宋体" w:hAnsi="宋体"/>
        </w:rPr>
      </w:pPr>
      <w:r>
        <w:rPr>
          <w:rFonts w:hint="eastAsia" w:ascii="宋体" w:hAnsi="宋体"/>
          <w:szCs w:val="21"/>
        </w:rPr>
        <w:t>关于贵单位</w:t>
      </w:r>
      <w:r>
        <w:rPr>
          <w:rFonts w:hint="eastAsia" w:ascii="宋体" w:hAnsi="宋体"/>
        </w:rPr>
        <w:t>发布</w:t>
      </w:r>
      <w:r>
        <w:rPr>
          <w:rFonts w:hint="eastAsia" w:ascii="仿宋_GB2312" w:hAnsi="仿宋_GB2312"/>
          <w:b/>
          <w:bCs/>
          <w:szCs w:val="21"/>
          <w:u w:val="single"/>
        </w:rPr>
        <w:t xml:space="preserve">                        项目</w:t>
      </w:r>
      <w:r>
        <w:rPr>
          <w:rFonts w:hint="eastAsia" w:ascii="宋体" w:hAnsi="宋体"/>
        </w:rPr>
        <w:t>的采购公告，本公司（企业）愿意参加竞价，并声明：</w:t>
      </w:r>
    </w:p>
    <w:p w14:paraId="7F448646">
      <w:pPr>
        <w:snapToGrid w:val="0"/>
        <w:spacing w:line="360" w:lineRule="auto"/>
        <w:ind w:firstLine="420" w:firstLineChars="200"/>
        <w:rPr>
          <w:rFonts w:hint="eastAsia" w:ascii="宋体" w:hAnsi="宋体"/>
          <w:bCs/>
          <w:szCs w:val="20"/>
        </w:rPr>
      </w:pPr>
      <w:r>
        <w:rPr>
          <w:rFonts w:hint="eastAsia" w:ascii="宋体" w:hAnsi="宋体"/>
        </w:rPr>
        <w:t>一、本公司（企业）</w:t>
      </w:r>
      <w:r>
        <w:rPr>
          <w:rFonts w:hint="eastAsia" w:ascii="宋体" w:hAnsi="宋体"/>
          <w:bCs/>
          <w:szCs w:val="20"/>
        </w:rPr>
        <w:t>具备《中华人民共和国政府采购法》第二十二条规定的条件：</w:t>
      </w:r>
    </w:p>
    <w:p w14:paraId="36D6B841">
      <w:pPr>
        <w:widowControl/>
        <w:spacing w:line="360" w:lineRule="auto"/>
        <w:ind w:firstLine="360"/>
        <w:rPr>
          <w:rFonts w:hint="eastAsia" w:ascii="宋体" w:hAnsi="宋体" w:cs="宋体"/>
          <w:kern w:val="0"/>
          <w:szCs w:val="21"/>
        </w:rPr>
      </w:pPr>
      <w:r>
        <w:rPr>
          <w:rFonts w:hint="eastAsia" w:ascii="宋体" w:hAnsi="宋体" w:cs="宋体"/>
          <w:kern w:val="0"/>
          <w:szCs w:val="21"/>
        </w:rPr>
        <w:t>（一）具有独立承担民事责任的能力；</w:t>
      </w:r>
    </w:p>
    <w:p w14:paraId="5A6785D3">
      <w:pPr>
        <w:widowControl/>
        <w:spacing w:line="360" w:lineRule="auto"/>
        <w:ind w:firstLine="360"/>
        <w:rPr>
          <w:rFonts w:hint="eastAsia" w:ascii="宋体" w:hAnsi="宋体" w:cs="宋体"/>
          <w:kern w:val="0"/>
          <w:szCs w:val="21"/>
        </w:rPr>
      </w:pPr>
      <w:r>
        <w:rPr>
          <w:rFonts w:hint="eastAsia" w:ascii="宋体" w:hAnsi="宋体" w:cs="宋体"/>
          <w:kern w:val="0"/>
          <w:szCs w:val="21"/>
        </w:rPr>
        <w:t>（二）具有良好的商业信誉和健全的财务会计制度；</w:t>
      </w:r>
      <w:r>
        <w:rPr>
          <w:rFonts w:ascii="宋体" w:hAnsi="宋体" w:cs="宋体"/>
          <w:kern w:val="0"/>
          <w:szCs w:val="21"/>
        </w:rPr>
        <w:t xml:space="preserve"> </w:t>
      </w:r>
    </w:p>
    <w:p w14:paraId="29B4CA4A">
      <w:pPr>
        <w:widowControl/>
        <w:spacing w:line="360" w:lineRule="auto"/>
        <w:ind w:firstLine="360"/>
        <w:rPr>
          <w:rFonts w:hint="eastAsia" w:ascii="宋体" w:hAnsi="宋体" w:cs="宋体"/>
          <w:kern w:val="0"/>
          <w:szCs w:val="21"/>
        </w:rPr>
      </w:pPr>
      <w:r>
        <w:rPr>
          <w:rFonts w:hint="eastAsia" w:ascii="宋体" w:hAnsi="宋体" w:cs="宋体"/>
          <w:kern w:val="0"/>
          <w:szCs w:val="21"/>
        </w:rPr>
        <w:t>（三）具有履行合同所必需的设备和专业技术能力；</w:t>
      </w:r>
    </w:p>
    <w:p w14:paraId="55D4CFAA">
      <w:pPr>
        <w:widowControl/>
        <w:spacing w:line="360" w:lineRule="auto"/>
        <w:ind w:firstLine="360"/>
        <w:rPr>
          <w:rFonts w:hint="eastAsia" w:ascii="宋体" w:hAnsi="宋体" w:cs="宋体"/>
          <w:kern w:val="0"/>
          <w:szCs w:val="21"/>
        </w:rPr>
      </w:pPr>
      <w:r>
        <w:rPr>
          <w:rFonts w:hint="eastAsia" w:ascii="宋体" w:hAnsi="宋体" w:cs="宋体"/>
          <w:kern w:val="0"/>
          <w:szCs w:val="21"/>
        </w:rPr>
        <w:t>（四）有依法缴纳税收和社会保障资金的良好记录；</w:t>
      </w:r>
    </w:p>
    <w:p w14:paraId="3CB7E7C9">
      <w:pPr>
        <w:widowControl/>
        <w:spacing w:line="360" w:lineRule="auto"/>
        <w:ind w:firstLine="360"/>
        <w:rPr>
          <w:rFonts w:hint="eastAsia" w:ascii="宋体" w:hAnsi="宋体" w:cs="宋体"/>
          <w:kern w:val="0"/>
          <w:szCs w:val="21"/>
        </w:rPr>
      </w:pPr>
      <w:r>
        <w:rPr>
          <w:rFonts w:hint="eastAsia" w:ascii="宋体" w:hAnsi="宋体" w:cs="宋体"/>
          <w:kern w:val="0"/>
          <w:szCs w:val="21"/>
        </w:rPr>
        <w:t>（五）参加政府采购活动前三年内，在经营活动中没有重大违法记录；</w:t>
      </w:r>
    </w:p>
    <w:p w14:paraId="58AC6291">
      <w:pPr>
        <w:widowControl/>
        <w:spacing w:line="360" w:lineRule="auto"/>
        <w:ind w:firstLine="360"/>
        <w:rPr>
          <w:rFonts w:hint="eastAsia" w:ascii="宋体" w:hAnsi="宋体" w:cs="宋体"/>
          <w:kern w:val="0"/>
          <w:szCs w:val="21"/>
        </w:rPr>
      </w:pPr>
      <w:r>
        <w:rPr>
          <w:rFonts w:hint="eastAsia" w:ascii="宋体" w:hAnsi="宋体" w:cs="宋体"/>
          <w:kern w:val="0"/>
          <w:szCs w:val="21"/>
        </w:rPr>
        <w:t>（六）法律、行政法规规定的其他条件。</w:t>
      </w:r>
    </w:p>
    <w:p w14:paraId="685C3D9E">
      <w:pPr>
        <w:snapToGrid w:val="0"/>
        <w:spacing w:line="360" w:lineRule="auto"/>
        <w:ind w:firstLine="424" w:firstLineChars="202"/>
        <w:rPr>
          <w:rFonts w:hint="eastAsia" w:ascii="宋体" w:hAnsi="宋体"/>
        </w:rPr>
      </w:pPr>
      <w:r>
        <w:rPr>
          <w:rFonts w:hint="eastAsia" w:ascii="宋体" w:hAnsi="宋体"/>
        </w:rPr>
        <w:t>二、本公司具有本次采购项目服务能力。</w:t>
      </w:r>
    </w:p>
    <w:p w14:paraId="0D3E6B58">
      <w:pPr>
        <w:snapToGrid w:val="0"/>
        <w:spacing w:line="360" w:lineRule="auto"/>
        <w:ind w:firstLine="424" w:firstLineChars="202"/>
        <w:rPr>
          <w:rFonts w:hint="eastAsia" w:ascii="宋体" w:hAnsi="宋体"/>
        </w:rPr>
      </w:pPr>
      <w:r>
        <w:rPr>
          <w:rFonts w:hint="eastAsia" w:ascii="宋体" w:hAnsi="宋体"/>
        </w:rPr>
        <w:t>三、本公司有固定的经营场所，信誉良好、售后维护服务好，并且在经营活动中无严重违法记录。</w:t>
      </w:r>
    </w:p>
    <w:p w14:paraId="0EDF8564">
      <w:pPr>
        <w:snapToGrid w:val="0"/>
        <w:spacing w:line="360" w:lineRule="auto"/>
        <w:ind w:firstLine="424" w:firstLineChars="202"/>
      </w:pPr>
      <w:r>
        <w:rPr>
          <w:rFonts w:hint="eastAsia"/>
        </w:rPr>
        <w:t>四、</w:t>
      </w:r>
      <w:r>
        <w:t>本公司在本项目中不转包分包且不联合竞价。</w:t>
      </w:r>
    </w:p>
    <w:p w14:paraId="4E9E7441">
      <w:pPr>
        <w:snapToGrid w:val="0"/>
        <w:spacing w:line="360" w:lineRule="auto"/>
        <w:ind w:firstLine="424" w:firstLineChars="202"/>
        <w:rPr>
          <w:rFonts w:hint="eastAsia" w:ascii="宋体" w:hAnsi="宋体"/>
        </w:rPr>
      </w:pPr>
      <w:r>
        <w:rPr>
          <w:rFonts w:hint="eastAsia" w:ascii="宋体" w:hAnsi="宋体"/>
        </w:rPr>
        <w:t>五、本公司近三年内无行贿犯罪记录。</w:t>
      </w:r>
    </w:p>
    <w:p w14:paraId="1823F174">
      <w:pPr>
        <w:snapToGrid w:val="0"/>
        <w:spacing w:line="360" w:lineRule="auto"/>
        <w:ind w:firstLine="424" w:firstLineChars="202"/>
        <w:rPr>
          <w:rFonts w:hint="eastAsia" w:ascii="宋体" w:hAnsi="宋体"/>
        </w:rPr>
      </w:pPr>
      <w:r>
        <w:rPr>
          <w:rFonts w:hint="eastAsia" w:ascii="宋体" w:hAnsi="宋体"/>
        </w:rPr>
        <w:t>本公司（企业）承诺在本次采购活动中，如有违法、违规、弄虚作假行为，所造成的损失、不良后果及法律责任，一律由我公司（企业）承担。</w:t>
      </w:r>
    </w:p>
    <w:p w14:paraId="335978D9">
      <w:pPr>
        <w:snapToGrid w:val="0"/>
        <w:spacing w:line="360" w:lineRule="auto"/>
        <w:ind w:firstLine="424" w:firstLineChars="202"/>
        <w:rPr>
          <w:rFonts w:hint="eastAsia" w:ascii="宋体" w:hAnsi="宋体"/>
        </w:rPr>
      </w:pPr>
      <w:r>
        <w:rPr>
          <w:rFonts w:hint="eastAsia" w:ascii="宋体" w:hAnsi="宋体"/>
        </w:rPr>
        <w:t>特此声明！</w:t>
      </w:r>
    </w:p>
    <w:p w14:paraId="1FE235A0">
      <w:pPr>
        <w:autoSpaceDE w:val="0"/>
        <w:autoSpaceDN w:val="0"/>
        <w:adjustRightInd w:val="0"/>
        <w:spacing w:line="360" w:lineRule="auto"/>
        <w:ind w:firstLine="413" w:firstLineChars="196"/>
        <w:rPr>
          <w:rFonts w:hint="eastAsia" w:ascii="宋体" w:hAnsi="宋体"/>
          <w:b/>
        </w:rPr>
      </w:pPr>
      <w:r>
        <w:rPr>
          <w:rFonts w:hint="eastAsia" w:ascii="宋体" w:hAnsi="宋体"/>
          <w:b/>
        </w:rPr>
        <w:t>备注：</w:t>
      </w:r>
    </w:p>
    <w:p w14:paraId="66348ECE">
      <w:pPr>
        <w:pStyle w:val="85"/>
        <w:numPr>
          <w:ilvl w:val="0"/>
          <w:numId w:val="16"/>
        </w:numPr>
        <w:autoSpaceDE w:val="0"/>
        <w:autoSpaceDN w:val="0"/>
        <w:adjustRightInd w:val="0"/>
        <w:spacing w:after="78" w:line="360" w:lineRule="auto"/>
        <w:ind w:left="840" w:firstLineChars="0"/>
        <w:rPr>
          <w:rFonts w:hint="eastAsia" w:ascii="宋体" w:hAnsi="宋体"/>
        </w:rPr>
      </w:pPr>
      <w:r>
        <w:rPr>
          <w:rFonts w:hint="eastAsia" w:ascii="宋体" w:hAnsi="宋体"/>
        </w:rPr>
        <w:t>本声明函必须提供且内容不得擅自删改，否则视为响应无效。</w:t>
      </w:r>
    </w:p>
    <w:p w14:paraId="305B9B64">
      <w:pPr>
        <w:pStyle w:val="85"/>
        <w:numPr>
          <w:ilvl w:val="0"/>
          <w:numId w:val="16"/>
        </w:numPr>
        <w:snapToGrid w:val="0"/>
        <w:spacing w:after="78" w:line="360" w:lineRule="auto"/>
        <w:ind w:left="840" w:firstLineChars="0"/>
        <w:rPr>
          <w:rFonts w:hint="eastAsia" w:ascii="宋体" w:hAnsi="宋体"/>
          <w:szCs w:val="21"/>
        </w:rPr>
      </w:pPr>
      <w:r>
        <w:rPr>
          <w:rFonts w:hint="eastAsia" w:ascii="宋体" w:hAnsi="宋体"/>
          <w:szCs w:val="21"/>
        </w:rPr>
        <w:t>本声明函如有虚假或与事实不符的，作无效报价处理。</w:t>
      </w:r>
    </w:p>
    <w:p w14:paraId="55E9F5BF">
      <w:pPr>
        <w:spacing w:line="360" w:lineRule="auto"/>
        <w:jc w:val="right"/>
        <w:rPr>
          <w:u w:val="single"/>
        </w:rPr>
      </w:pPr>
      <w:r>
        <w:rPr>
          <w:rFonts w:hint="eastAsia"/>
          <w:u w:val="single"/>
        </w:rPr>
        <w:t xml:space="preserve">   </w:t>
      </w:r>
    </w:p>
    <w:p w14:paraId="567285D5">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02E2EF9D">
      <w:pPr>
        <w:spacing w:line="360" w:lineRule="auto"/>
        <w:ind w:firstLine="105" w:firstLineChars="50"/>
        <w:jc w:val="right"/>
        <w:rPr>
          <w:rFonts w:hint="eastAsia" w:ascii="宋体" w:hAnsi="宋体"/>
          <w:szCs w:val="21"/>
          <w:u w:val="single"/>
        </w:rPr>
      </w:pPr>
    </w:p>
    <w:p w14:paraId="0B24DEDD">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355D921B">
      <w:pPr>
        <w:spacing w:line="360" w:lineRule="auto"/>
        <w:jc w:val="right"/>
        <w:rPr>
          <w:u w:val="single"/>
        </w:rPr>
      </w:pPr>
      <w:r>
        <w:rPr>
          <w:rFonts w:hint="eastAsia"/>
          <w:u w:val="single"/>
        </w:rPr>
        <w:t xml:space="preserve"> </w:t>
      </w:r>
    </w:p>
    <w:p w14:paraId="2D2986D7">
      <w:pPr>
        <w:pStyle w:val="2"/>
      </w:pPr>
    </w:p>
    <w:p w14:paraId="1705B760">
      <w:pPr>
        <w:pStyle w:val="40"/>
        <w:spacing w:before="0" w:after="0" w:line="360" w:lineRule="auto"/>
        <w:rPr>
          <w:lang w:val="zh-CN"/>
        </w:rPr>
        <w:sectPr>
          <w:pgSz w:w="11906" w:h="16838"/>
          <w:pgMar w:top="1440" w:right="1800" w:bottom="1440" w:left="1800" w:header="851" w:footer="992" w:gutter="0"/>
          <w:cols w:space="720" w:num="1"/>
          <w:docGrid w:type="lines" w:linePitch="312" w:charSpace="0"/>
        </w:sectPr>
      </w:pPr>
    </w:p>
    <w:p w14:paraId="10DCC6E3">
      <w:pPr>
        <w:pStyle w:val="40"/>
        <w:spacing w:before="0" w:after="0" w:line="360" w:lineRule="auto"/>
      </w:pPr>
      <w:r>
        <w:rPr>
          <w:rFonts w:hint="eastAsia"/>
          <w:lang w:val="zh-CN"/>
        </w:rPr>
        <w:t>第四章</w:t>
      </w:r>
      <w:r>
        <w:rPr>
          <w:rFonts w:hint="eastAsia"/>
        </w:rPr>
        <w:t xml:space="preserve"> </w:t>
      </w:r>
      <w:r>
        <w:rPr>
          <w:rFonts w:hint="eastAsia"/>
          <w:lang w:val="zh-CN"/>
        </w:rPr>
        <w:t>合同附件</w:t>
      </w:r>
    </w:p>
    <w:p w14:paraId="34482D3C"/>
    <w:p w14:paraId="2D3F8178">
      <w:pPr>
        <w:jc w:val="center"/>
        <w:outlineLvl w:val="0"/>
      </w:pPr>
      <w:r>
        <w:rPr>
          <w:rFonts w:hint="eastAsia"/>
          <w:b/>
          <w:sz w:val="24"/>
        </w:rPr>
        <w:t>（仅供参考，具体以项目需求及采购结果为准）</w:t>
      </w:r>
    </w:p>
    <w:p w14:paraId="26E9659B">
      <w:pPr>
        <w:tabs>
          <w:tab w:val="left" w:pos="3840"/>
          <w:tab w:val="left" w:pos="7320"/>
        </w:tabs>
        <w:spacing w:line="360" w:lineRule="auto"/>
        <w:ind w:right="960" w:firstLine="5670" w:firstLineChars="2700"/>
        <w:rPr>
          <w:rFonts w:hint="eastAsia" w:ascii="仿宋" w:hAnsi="仿宋" w:eastAsia="仿宋"/>
          <w:sz w:val="24"/>
        </w:rPr>
      </w:pPr>
      <w:r>
        <w:t xml:space="preserve">   </w:t>
      </w:r>
    </w:p>
    <w:p w14:paraId="66D00FFF">
      <w:pPr>
        <w:spacing w:line="360" w:lineRule="auto"/>
        <w:ind w:firstLine="420" w:firstLineChars="200"/>
        <w:jc w:val="center"/>
        <w:rPr>
          <w:rFonts w:hint="eastAsia" w:ascii="宋体" w:hAnsi="宋体"/>
          <w:szCs w:val="21"/>
        </w:rPr>
      </w:pPr>
      <w:r>
        <w:rPr>
          <w:rFonts w:hint="eastAsia" w:ascii="宋体" w:hAnsi="宋体"/>
          <w:szCs w:val="21"/>
        </w:rPr>
        <w:t>深圳大学城图书馆</w:t>
      </w:r>
      <w:r>
        <w:rPr>
          <w:rFonts w:hint="eastAsia" w:ascii="宋体" w:hAnsi="宋体"/>
          <w:szCs w:val="21"/>
          <w:lang w:val="en-US" w:eastAsia="zh-CN"/>
        </w:rPr>
        <w:t>图书盘点机器人租用服务项目</w:t>
      </w:r>
      <w:r>
        <w:rPr>
          <w:rFonts w:hint="eastAsia" w:ascii="宋体" w:hAnsi="宋体"/>
          <w:szCs w:val="21"/>
        </w:rPr>
        <w:t>合同</w:t>
      </w:r>
    </w:p>
    <w:p w14:paraId="239C7059">
      <w:pPr>
        <w:spacing w:line="360" w:lineRule="auto"/>
        <w:ind w:firstLine="420" w:firstLineChars="200"/>
        <w:rPr>
          <w:rFonts w:hint="eastAsia" w:ascii="宋体" w:hAnsi="宋体"/>
          <w:szCs w:val="21"/>
        </w:rPr>
      </w:pPr>
      <w:r>
        <w:rPr>
          <w:rFonts w:hint="eastAsia" w:ascii="宋体" w:hAnsi="宋体"/>
          <w:szCs w:val="21"/>
        </w:rPr>
        <w:t>甲方：深圳大学城图书馆</w:t>
      </w:r>
    </w:p>
    <w:p w14:paraId="688F9C49">
      <w:pPr>
        <w:spacing w:line="360" w:lineRule="auto"/>
        <w:ind w:firstLine="420" w:firstLineChars="200"/>
        <w:rPr>
          <w:rFonts w:hint="eastAsia" w:ascii="宋体" w:hAnsi="宋体"/>
          <w:szCs w:val="21"/>
        </w:rPr>
      </w:pPr>
      <w:r>
        <w:rPr>
          <w:rFonts w:hint="eastAsia" w:ascii="宋体" w:hAnsi="宋体"/>
          <w:szCs w:val="21"/>
        </w:rPr>
        <w:t>法定代表人：</w:t>
      </w:r>
    </w:p>
    <w:p w14:paraId="0C013A21">
      <w:pPr>
        <w:spacing w:line="360" w:lineRule="auto"/>
        <w:ind w:firstLine="420" w:firstLineChars="200"/>
        <w:rPr>
          <w:rFonts w:hint="eastAsia" w:ascii="宋体" w:hAnsi="宋体"/>
          <w:szCs w:val="21"/>
        </w:rPr>
      </w:pPr>
      <w:r>
        <w:rPr>
          <w:rFonts w:hint="eastAsia" w:ascii="宋体" w:hAnsi="宋体"/>
          <w:szCs w:val="21"/>
        </w:rPr>
        <w:t>联系人：</w:t>
      </w:r>
      <w:r>
        <w:rPr>
          <w:rFonts w:ascii="宋体" w:hAnsi="宋体"/>
          <w:szCs w:val="21"/>
        </w:rPr>
        <w:t xml:space="preserve"> </w:t>
      </w:r>
    </w:p>
    <w:p w14:paraId="15843EC8">
      <w:pPr>
        <w:spacing w:line="360" w:lineRule="auto"/>
        <w:ind w:firstLine="420" w:firstLineChars="200"/>
        <w:rPr>
          <w:rFonts w:hint="eastAsia" w:ascii="宋体" w:hAnsi="宋体"/>
          <w:szCs w:val="21"/>
        </w:rPr>
      </w:pPr>
      <w:r>
        <w:rPr>
          <w:rFonts w:hint="eastAsia" w:ascii="宋体" w:hAnsi="宋体"/>
          <w:szCs w:val="21"/>
        </w:rPr>
        <w:t>联系方式：</w:t>
      </w:r>
    </w:p>
    <w:p w14:paraId="1A59CA3E">
      <w:pPr>
        <w:spacing w:line="360" w:lineRule="auto"/>
        <w:ind w:firstLine="420" w:firstLineChars="200"/>
        <w:rPr>
          <w:rFonts w:hint="eastAsia" w:ascii="宋体" w:hAnsi="宋体"/>
          <w:szCs w:val="21"/>
        </w:rPr>
      </w:pPr>
      <w:r>
        <w:rPr>
          <w:rFonts w:hint="eastAsia" w:ascii="宋体" w:hAnsi="宋体"/>
          <w:szCs w:val="21"/>
        </w:rPr>
        <w:t>地址：广东省深圳市南山区桃源街道西丽丽水路</w:t>
      </w:r>
      <w:r>
        <w:rPr>
          <w:rFonts w:ascii="宋体" w:hAnsi="宋体"/>
          <w:szCs w:val="21"/>
        </w:rPr>
        <w:t>2239</w:t>
      </w:r>
      <w:r>
        <w:rPr>
          <w:rFonts w:hint="eastAsia" w:ascii="宋体" w:hAnsi="宋体"/>
          <w:szCs w:val="21"/>
        </w:rPr>
        <w:t>号</w:t>
      </w:r>
    </w:p>
    <w:p w14:paraId="37F0FFF6">
      <w:pPr>
        <w:spacing w:line="360" w:lineRule="auto"/>
        <w:ind w:firstLine="420" w:firstLineChars="200"/>
        <w:rPr>
          <w:rFonts w:hint="eastAsia" w:ascii="宋体" w:hAnsi="宋体"/>
          <w:szCs w:val="21"/>
        </w:rPr>
      </w:pPr>
      <w:r>
        <w:rPr>
          <w:rFonts w:hint="eastAsia" w:ascii="宋体" w:hAnsi="宋体"/>
          <w:szCs w:val="21"/>
        </w:rPr>
        <w:t>乙方：</w:t>
      </w:r>
      <w:r>
        <w:rPr>
          <w:rFonts w:ascii="宋体" w:hAnsi="宋体"/>
          <w:szCs w:val="21"/>
        </w:rPr>
        <w:t xml:space="preserve"> </w:t>
      </w:r>
      <w:r>
        <w:rPr>
          <w:rFonts w:hint="eastAsia" w:ascii="宋体" w:hAnsi="宋体"/>
          <w:szCs w:val="21"/>
        </w:rPr>
        <w:t xml:space="preserve"> </w:t>
      </w:r>
    </w:p>
    <w:p w14:paraId="35566684">
      <w:pPr>
        <w:spacing w:line="360" w:lineRule="auto"/>
        <w:ind w:firstLine="420" w:firstLineChars="200"/>
        <w:rPr>
          <w:rFonts w:hint="eastAsia" w:ascii="宋体" w:hAnsi="宋体"/>
          <w:szCs w:val="21"/>
        </w:rPr>
      </w:pPr>
      <w:r>
        <w:rPr>
          <w:rFonts w:hint="eastAsia" w:ascii="宋体" w:hAnsi="宋体"/>
          <w:szCs w:val="21"/>
        </w:rPr>
        <w:t xml:space="preserve">法定代表人： </w:t>
      </w:r>
    </w:p>
    <w:p w14:paraId="6E8BE089">
      <w:pPr>
        <w:spacing w:line="360" w:lineRule="auto"/>
        <w:ind w:firstLine="420" w:firstLineChars="200"/>
        <w:rPr>
          <w:rFonts w:hint="eastAsia" w:ascii="宋体" w:hAnsi="宋体"/>
          <w:szCs w:val="21"/>
        </w:rPr>
      </w:pPr>
      <w:r>
        <w:rPr>
          <w:rFonts w:hint="eastAsia" w:ascii="宋体" w:hAnsi="宋体"/>
          <w:szCs w:val="21"/>
        </w:rPr>
        <w:t>联系人：</w:t>
      </w:r>
      <w:r>
        <w:rPr>
          <w:rFonts w:ascii="宋体" w:hAnsi="宋体"/>
          <w:szCs w:val="21"/>
        </w:rPr>
        <w:t xml:space="preserve"> </w:t>
      </w:r>
      <w:r>
        <w:rPr>
          <w:rFonts w:hint="eastAsia" w:ascii="宋体" w:hAnsi="宋体"/>
          <w:szCs w:val="21"/>
        </w:rPr>
        <w:t xml:space="preserve"> </w:t>
      </w:r>
    </w:p>
    <w:p w14:paraId="2DCE2383">
      <w:pPr>
        <w:spacing w:line="360" w:lineRule="auto"/>
        <w:ind w:firstLine="420" w:firstLineChars="200"/>
        <w:rPr>
          <w:rFonts w:hint="eastAsia" w:ascii="宋体" w:hAnsi="宋体"/>
          <w:szCs w:val="21"/>
        </w:rPr>
      </w:pPr>
      <w:r>
        <w:rPr>
          <w:rFonts w:hint="eastAsia" w:ascii="宋体" w:hAnsi="宋体"/>
          <w:szCs w:val="21"/>
        </w:rPr>
        <w:t xml:space="preserve">联系方式： </w:t>
      </w:r>
    </w:p>
    <w:p w14:paraId="545B1802">
      <w:pPr>
        <w:spacing w:line="360" w:lineRule="auto"/>
        <w:ind w:firstLine="420" w:firstLineChars="200"/>
        <w:rPr>
          <w:rFonts w:hint="eastAsia" w:ascii="宋体" w:hAnsi="宋体"/>
          <w:szCs w:val="21"/>
        </w:rPr>
      </w:pPr>
      <w:r>
        <w:rPr>
          <w:rFonts w:hint="eastAsia" w:ascii="宋体" w:hAnsi="宋体"/>
          <w:szCs w:val="21"/>
        </w:rPr>
        <w:t>地址：</w:t>
      </w:r>
      <w:r>
        <w:rPr>
          <w:rFonts w:ascii="宋体" w:hAnsi="宋体"/>
          <w:szCs w:val="21"/>
        </w:rPr>
        <w:t xml:space="preserve"> </w:t>
      </w:r>
      <w:r>
        <w:rPr>
          <w:rFonts w:hint="eastAsia" w:ascii="宋体" w:hAnsi="宋体"/>
          <w:szCs w:val="21"/>
        </w:rPr>
        <w:t xml:space="preserve"> </w:t>
      </w:r>
    </w:p>
    <w:p w14:paraId="4B399660">
      <w:pPr>
        <w:pStyle w:val="2"/>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根据《中华人民共和国民法典》及有关规定，乙方根据甲方要求并结合甲方的实际情况向甲方提供深圳大学城图书馆</w:t>
      </w:r>
      <w:r>
        <w:rPr>
          <w:rFonts w:hint="eastAsia" w:ascii="宋体" w:hAnsi="宋体" w:cs="宋体"/>
          <w:lang w:val="en-US" w:eastAsia="zh-CN"/>
        </w:rPr>
        <w:t>图书盘点机器人租用</w:t>
      </w:r>
      <w:r>
        <w:rPr>
          <w:rFonts w:hint="eastAsia" w:ascii="宋体" w:hAnsi="宋体" w:eastAsia="宋体" w:cs="宋体"/>
          <w:lang w:val="en-US" w:eastAsia="zh-CN"/>
        </w:rPr>
        <w:t>服务项目，经双方协商一致，签订本合同，以资共同遵守。</w:t>
      </w:r>
    </w:p>
    <w:p w14:paraId="51B74510">
      <w:pPr>
        <w:pStyle w:val="2"/>
        <w:spacing w:line="240" w:lineRule="auto"/>
        <w:rPr>
          <w:rFonts w:hint="eastAsia" w:ascii="宋体" w:hAnsi="宋体" w:eastAsia="宋体" w:cs="宋体"/>
          <w:b/>
          <w:bCs/>
          <w:lang w:val="en-US" w:eastAsia="zh-CN"/>
        </w:rPr>
      </w:pPr>
      <w:r>
        <w:rPr>
          <w:rFonts w:hint="eastAsia" w:ascii="宋体" w:hAnsi="宋体" w:eastAsia="宋体" w:cs="宋体"/>
          <w:b/>
          <w:bCs/>
          <w:lang w:val="en-US" w:eastAsia="zh-CN"/>
        </w:rPr>
        <w:t>一、项目概况</w:t>
      </w:r>
    </w:p>
    <w:p w14:paraId="52CA60C0">
      <w:pPr>
        <w:pStyle w:val="2"/>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项目名称: 深圳大学城图书馆</w:t>
      </w:r>
      <w:r>
        <w:rPr>
          <w:rFonts w:hint="eastAsia" w:ascii="宋体" w:hAnsi="宋体" w:cs="宋体"/>
          <w:lang w:val="en-US" w:eastAsia="zh-CN"/>
        </w:rPr>
        <w:t>图书盘点机器人租用</w:t>
      </w:r>
      <w:r>
        <w:rPr>
          <w:rFonts w:hint="eastAsia" w:ascii="宋体" w:hAnsi="宋体" w:eastAsia="宋体" w:cs="宋体"/>
          <w:lang w:val="en-US" w:eastAsia="zh-CN"/>
        </w:rPr>
        <w:t>服务项目</w:t>
      </w:r>
    </w:p>
    <w:p w14:paraId="79465FD3">
      <w:pPr>
        <w:pStyle w:val="2"/>
        <w:spacing w:line="240" w:lineRule="auto"/>
        <w:ind w:firstLine="420" w:firstLineChars="200"/>
        <w:rPr>
          <w:rFonts w:hint="eastAsia" w:ascii="宋体" w:hAnsi="宋体"/>
          <w:szCs w:val="21"/>
        </w:rPr>
      </w:pPr>
      <w:r>
        <w:rPr>
          <w:rFonts w:hint="eastAsia" w:ascii="宋体" w:hAnsi="宋体" w:eastAsia="宋体" w:cs="宋体"/>
          <w:lang w:val="en-US" w:eastAsia="zh-CN"/>
        </w:rPr>
        <w:t xml:space="preserve">项目地点：深圳大学城图书馆                       </w:t>
      </w:r>
      <w:r>
        <w:rPr>
          <w:rFonts w:hint="eastAsia" w:ascii="宋体" w:hAnsi="宋体"/>
          <w:szCs w:val="21"/>
        </w:rPr>
        <w:t xml:space="preserve"> </w:t>
      </w:r>
    </w:p>
    <w:p w14:paraId="6AAC2116">
      <w:pPr>
        <w:numPr>
          <w:ilvl w:val="0"/>
          <w:numId w:val="0"/>
        </w:numPr>
        <w:spacing w:line="360" w:lineRule="auto"/>
        <w:rPr>
          <w:rFonts w:hint="eastAsia" w:ascii="宋体" w:hAnsi="宋体"/>
          <w:b/>
          <w:bCs/>
          <w:szCs w:val="21"/>
        </w:rPr>
      </w:pPr>
      <w:r>
        <w:rPr>
          <w:rFonts w:hint="eastAsia" w:ascii="宋体" w:hAnsi="宋体"/>
          <w:b/>
          <w:bCs/>
          <w:szCs w:val="21"/>
          <w:lang w:val="en-US" w:eastAsia="zh-CN"/>
        </w:rPr>
        <w:t>二、</w:t>
      </w:r>
      <w:r>
        <w:rPr>
          <w:rFonts w:hint="eastAsia" w:ascii="宋体" w:hAnsi="宋体"/>
          <w:b/>
          <w:bCs/>
          <w:szCs w:val="21"/>
        </w:rPr>
        <w:t>合同金额及支付</w:t>
      </w:r>
    </w:p>
    <w:p w14:paraId="78AB633C">
      <w:pPr>
        <w:pStyle w:val="2"/>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2.1合同金额（含税价）</w:t>
      </w:r>
    </w:p>
    <w:p w14:paraId="4D5AF340">
      <w:pPr>
        <w:pStyle w:val="2"/>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本合同项下总价款为   元 （大写： </w:t>
      </w:r>
      <w:r>
        <w:rPr>
          <w:rFonts w:hint="eastAsia" w:ascii="宋体" w:hAnsi="宋体" w:eastAsia="宋体" w:cs="宋体"/>
          <w:u w:val="none"/>
          <w:lang w:val="en-US" w:eastAsia="zh-CN"/>
        </w:rPr>
        <w:t>人民币</w:t>
      </w:r>
      <w:r>
        <w:rPr>
          <w:rFonts w:hint="eastAsia" w:ascii="宋体" w:hAnsi="宋体" w:eastAsia="宋体" w:cs="宋体"/>
          <w:lang w:val="en-US" w:eastAsia="zh-CN"/>
        </w:rPr>
        <w:t>）。本合同总价款已包括乙方为履行本合同义务所发生的一切费用，包括但不限于税费、机器的使用费、维修费、人工费等，系固定不变价格，且不随通货膨胀的影响而波动。</w:t>
      </w:r>
    </w:p>
    <w:p w14:paraId="0F59CA74">
      <w:pPr>
        <w:pStyle w:val="2"/>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2.2付款时间和方式</w:t>
      </w:r>
    </w:p>
    <w:p w14:paraId="26C8BBB9">
      <w:pPr>
        <w:pStyle w:val="2"/>
        <w:spacing w:line="360" w:lineRule="auto"/>
        <w:ind w:firstLine="420" w:firstLineChars="200"/>
        <w:rPr>
          <w:rFonts w:hint="eastAsia"/>
          <w:lang w:val="en-US" w:eastAsia="zh-CN"/>
        </w:rPr>
      </w:pPr>
      <w:r>
        <w:rPr>
          <w:rFonts w:hint="eastAsia" w:ascii="宋体" w:hAnsi="宋体" w:eastAsia="宋体" w:cs="宋体"/>
          <w:lang w:val="en-US" w:eastAsia="zh-CN"/>
        </w:rPr>
        <w:t>本</w:t>
      </w:r>
      <w:r>
        <w:rPr>
          <w:rFonts w:hint="eastAsia"/>
          <w:lang w:val="en-US" w:eastAsia="zh-CN"/>
        </w:rPr>
        <w:t>合同签定设备部署完成验收</w:t>
      </w:r>
      <w:r>
        <w:rPr>
          <w:rFonts w:hint="eastAsia" w:ascii="宋体" w:hAnsi="宋体" w:eastAsia="宋体" w:cs="宋体"/>
          <w:lang w:val="en-US" w:eastAsia="zh-CN"/>
        </w:rPr>
        <w:t>后，</w:t>
      </w:r>
      <w:r>
        <w:rPr>
          <w:rFonts w:hint="eastAsia" w:ascii="宋体" w:hAnsi="宋体" w:cs="宋体"/>
          <w:lang w:val="en-US" w:eastAsia="zh-CN"/>
        </w:rPr>
        <w:t>根据</w:t>
      </w:r>
      <w:r>
        <w:rPr>
          <w:rFonts w:hint="eastAsia" w:ascii="宋体" w:hAnsi="宋体" w:eastAsia="宋体" w:cs="宋体"/>
          <w:lang w:val="en-US" w:eastAsia="zh-CN"/>
        </w:rPr>
        <w:t>乙方开具的合法有效的发票15个工作日内向乙方支付</w:t>
      </w:r>
      <w:r>
        <w:rPr>
          <w:rFonts w:hint="eastAsia" w:ascii="宋体" w:hAnsi="宋体" w:cs="宋体"/>
          <w:lang w:val="en-US" w:eastAsia="zh-CN"/>
        </w:rPr>
        <w:t>40</w:t>
      </w:r>
      <w:r>
        <w:rPr>
          <w:rFonts w:hint="eastAsia" w:ascii="宋体" w:hAnsi="宋体" w:eastAsia="宋体" w:cs="宋体"/>
          <w:lang w:val="en-US" w:eastAsia="zh-CN"/>
        </w:rPr>
        <w:t>%的合同款。服务期结束，依据《服务商履约情况说明》进行项目验收，合格后向乙方支付</w:t>
      </w:r>
      <w:r>
        <w:rPr>
          <w:rFonts w:hint="eastAsia" w:ascii="宋体" w:hAnsi="宋体" w:cs="宋体"/>
          <w:lang w:val="en-US" w:eastAsia="zh-CN"/>
        </w:rPr>
        <w:t>60</w:t>
      </w:r>
      <w:r>
        <w:rPr>
          <w:rFonts w:hint="eastAsia"/>
          <w:lang w:val="en-US" w:eastAsia="zh-CN"/>
        </w:rPr>
        <w:t>%的合同款。因国库集中支付等财政资金支付程序或政策导致的迟延付款，不必承担违约责任。</w:t>
      </w:r>
    </w:p>
    <w:p w14:paraId="165F6B6B">
      <w:pPr>
        <w:pStyle w:val="2"/>
        <w:ind w:firstLine="420" w:firstLineChars="200"/>
        <w:rPr>
          <w:rFonts w:hint="eastAsia" w:ascii="宋体" w:hAnsi="宋体" w:eastAsia="宋体" w:cs="宋体"/>
          <w:lang w:val="en-US" w:eastAsia="zh-CN"/>
        </w:rPr>
      </w:pPr>
      <w:r>
        <w:rPr>
          <w:rFonts w:hint="eastAsia" w:ascii="宋体" w:hAnsi="宋体" w:cs="宋体"/>
          <w:lang w:val="en-US" w:eastAsia="zh-CN"/>
        </w:rPr>
        <w:t>2.</w:t>
      </w:r>
      <w:r>
        <w:rPr>
          <w:rFonts w:hint="eastAsia" w:ascii="宋体" w:hAnsi="宋体" w:eastAsia="宋体" w:cs="宋体"/>
          <w:lang w:val="en-US" w:eastAsia="zh-CN"/>
        </w:rPr>
        <w:t>3乙方账户信息</w:t>
      </w:r>
    </w:p>
    <w:p w14:paraId="195CB23B">
      <w:pPr>
        <w:pStyle w:val="2"/>
        <w:ind w:firstLine="420" w:firstLineChars="200"/>
        <w:rPr>
          <w:rFonts w:hint="default"/>
          <w:lang w:val="en-US" w:eastAsia="zh-CN"/>
        </w:rPr>
      </w:pPr>
      <w:r>
        <w:rPr>
          <w:rFonts w:hint="default"/>
          <w:lang w:val="en-US" w:eastAsia="zh-CN"/>
        </w:rPr>
        <w:t xml:space="preserve">开户行： </w:t>
      </w:r>
    </w:p>
    <w:p w14:paraId="4D4095FA">
      <w:pPr>
        <w:pStyle w:val="2"/>
        <w:ind w:firstLine="420" w:firstLineChars="200"/>
        <w:rPr>
          <w:rFonts w:hint="default"/>
          <w:lang w:val="en-US" w:eastAsia="zh-CN"/>
        </w:rPr>
      </w:pPr>
      <w:r>
        <w:rPr>
          <w:rFonts w:hint="default"/>
          <w:lang w:val="en-US" w:eastAsia="zh-CN"/>
        </w:rPr>
        <w:t>账号：</w:t>
      </w:r>
    </w:p>
    <w:p w14:paraId="35BE31A0">
      <w:pPr>
        <w:pStyle w:val="2"/>
        <w:ind w:firstLine="420" w:firstLineChars="200"/>
        <w:rPr>
          <w:rFonts w:hint="default"/>
          <w:lang w:val="en-US" w:eastAsia="zh-CN"/>
        </w:rPr>
      </w:pPr>
      <w:r>
        <w:rPr>
          <w:rFonts w:hint="default"/>
          <w:lang w:val="en-US" w:eastAsia="zh-CN"/>
        </w:rPr>
        <w:t xml:space="preserve">户名： </w:t>
      </w:r>
    </w:p>
    <w:p w14:paraId="473E5C70">
      <w:pPr>
        <w:bidi w:val="0"/>
        <w:rPr>
          <w:b/>
          <w:bCs/>
        </w:rPr>
      </w:pPr>
      <w:r>
        <w:rPr>
          <w:rFonts w:hint="eastAsia"/>
          <w:b/>
          <w:bCs/>
          <w:lang w:val="en-US" w:eastAsia="zh-CN"/>
        </w:rPr>
        <w:t>三、</w:t>
      </w:r>
      <w:r>
        <w:rPr>
          <w:rFonts w:hint="eastAsia"/>
          <w:b/>
          <w:bCs/>
        </w:rPr>
        <w:t>权利保证</w:t>
      </w:r>
    </w:p>
    <w:p w14:paraId="673D8EA5">
      <w:pPr>
        <w:adjustRightInd/>
        <w:spacing w:line="360" w:lineRule="auto"/>
        <w:ind w:firstLine="420" w:firstLineChars="200"/>
        <w:textAlignment w:val="auto"/>
      </w:pPr>
      <w:r>
        <w:rPr>
          <w:rFonts w:hint="eastAsia" w:ascii="宋体" w:hAnsi="宋体" w:cs="Times New Roman"/>
          <w:kern w:val="2"/>
          <w:sz w:val="21"/>
          <w:szCs w:val="21"/>
        </w:rPr>
        <w:t>乙方保证甲方在使用本合同项下设备或设备的任何一部分时，不会产生因第三方提出的包括但不限于侵犯其专利权、商标权、工业设计权等知识产权和侵犯其所有权、抵押权等物权及其他权利而引发的纠纷。如有纠纷，乙方应承担全部责任。</w:t>
      </w:r>
    </w:p>
    <w:p w14:paraId="19B7C8DB">
      <w:pPr>
        <w:bidi w:val="0"/>
        <w:rPr>
          <w:b/>
          <w:bCs/>
        </w:rPr>
      </w:pPr>
      <w:r>
        <w:rPr>
          <w:rFonts w:hint="eastAsia"/>
          <w:b/>
          <w:bCs/>
          <w:lang w:val="en-US" w:eastAsia="zh-CN"/>
        </w:rPr>
        <w:t>四、</w:t>
      </w:r>
      <w:r>
        <w:rPr>
          <w:rFonts w:hint="eastAsia"/>
          <w:b/>
          <w:bCs/>
        </w:rPr>
        <w:t>质量保证</w:t>
      </w:r>
    </w:p>
    <w:p w14:paraId="032278F4">
      <w:pPr>
        <w:numPr>
          <w:ilvl w:val="0"/>
          <w:numId w:val="0"/>
        </w:numPr>
        <w:adjustRightInd/>
        <w:spacing w:line="360" w:lineRule="auto"/>
        <w:ind w:leftChars="200"/>
        <w:textAlignment w:val="auto"/>
        <w:rPr>
          <w:rFonts w:ascii="宋体" w:hAnsi="宋体" w:cs="Times New Roman"/>
          <w:kern w:val="2"/>
          <w:sz w:val="21"/>
          <w:szCs w:val="21"/>
        </w:rPr>
      </w:pPr>
      <w:r>
        <w:rPr>
          <w:rFonts w:hint="eastAsia" w:ascii="宋体" w:hAnsi="宋体" w:cs="Times New Roman"/>
          <w:kern w:val="2"/>
          <w:sz w:val="21"/>
          <w:szCs w:val="21"/>
          <w:lang w:val="en-US" w:eastAsia="zh-CN"/>
        </w:rPr>
        <w:t>4.1</w:t>
      </w:r>
      <w:r>
        <w:rPr>
          <w:rFonts w:hint="eastAsia" w:ascii="宋体" w:hAnsi="宋体" w:cs="Times New Roman"/>
          <w:kern w:val="2"/>
          <w:sz w:val="21"/>
          <w:szCs w:val="21"/>
        </w:rPr>
        <w:t>乙方所提供的设备的技术规格符合</w:t>
      </w:r>
      <w:r>
        <w:rPr>
          <w:rFonts w:hint="eastAsia" w:ascii="宋体" w:hAnsi="宋体" w:cs="Times New Roman"/>
          <w:kern w:val="2"/>
          <w:sz w:val="21"/>
          <w:szCs w:val="21"/>
          <w:lang w:val="en-US" w:eastAsia="zh-CN"/>
        </w:rPr>
        <w:t>合同约定</w:t>
      </w:r>
      <w:r>
        <w:rPr>
          <w:rFonts w:hint="eastAsia" w:ascii="宋体" w:hAnsi="宋体" w:cs="Times New Roman"/>
          <w:kern w:val="2"/>
          <w:sz w:val="21"/>
          <w:szCs w:val="21"/>
        </w:rPr>
        <w:t>的技术规格，设备符合中华人民共和国的设计和制造生产标准或行业标准。</w:t>
      </w:r>
    </w:p>
    <w:p w14:paraId="60BA04EC">
      <w:pPr>
        <w:numPr>
          <w:ilvl w:val="0"/>
          <w:numId w:val="0"/>
        </w:numPr>
        <w:adjustRightInd/>
        <w:spacing w:line="360" w:lineRule="auto"/>
        <w:ind w:leftChars="200"/>
        <w:textAlignment w:val="auto"/>
        <w:rPr>
          <w:rFonts w:ascii="宋体" w:hAnsi="宋体" w:cs="Times New Roman"/>
          <w:kern w:val="2"/>
          <w:sz w:val="21"/>
          <w:szCs w:val="21"/>
        </w:rPr>
      </w:pPr>
      <w:r>
        <w:rPr>
          <w:rFonts w:hint="eastAsia" w:ascii="宋体" w:hAnsi="宋体" w:cs="Times New Roman"/>
          <w:kern w:val="2"/>
          <w:sz w:val="21"/>
          <w:szCs w:val="21"/>
          <w:lang w:val="en-US" w:eastAsia="zh-CN"/>
        </w:rPr>
        <w:t>4.2</w:t>
      </w:r>
      <w:r>
        <w:rPr>
          <w:rFonts w:hint="eastAsia" w:ascii="宋体" w:hAnsi="宋体" w:cs="Times New Roman"/>
          <w:kern w:val="2"/>
          <w:sz w:val="21"/>
          <w:szCs w:val="21"/>
        </w:rPr>
        <w:t>乙方应保证设备完全符合甲方要求的质量、规格和性能的要求。如设备安装或配置了软件的，乙方保证相关软件均为正版软件。</w:t>
      </w:r>
    </w:p>
    <w:p w14:paraId="2286109E">
      <w:pPr>
        <w:numPr>
          <w:ilvl w:val="0"/>
          <w:numId w:val="0"/>
        </w:numPr>
        <w:adjustRightInd/>
        <w:spacing w:line="360" w:lineRule="auto"/>
        <w:ind w:leftChars="200"/>
        <w:textAlignment w:val="auto"/>
        <w:rPr>
          <w:rFonts w:hint="eastAsia" w:ascii="宋体" w:hAnsi="宋体" w:cs="Times New Roman"/>
          <w:kern w:val="2"/>
          <w:sz w:val="21"/>
          <w:szCs w:val="21"/>
        </w:rPr>
      </w:pPr>
      <w:r>
        <w:rPr>
          <w:rFonts w:hint="eastAsia" w:ascii="宋体" w:hAnsi="宋体" w:cs="Times New Roman"/>
          <w:kern w:val="2"/>
          <w:sz w:val="21"/>
          <w:szCs w:val="21"/>
          <w:lang w:val="en-US" w:eastAsia="zh-CN"/>
        </w:rPr>
        <w:t>4.3</w:t>
      </w:r>
      <w:r>
        <w:rPr>
          <w:rFonts w:hint="eastAsia" w:ascii="宋体" w:hAnsi="宋体" w:cs="Times New Roman"/>
          <w:kern w:val="2"/>
          <w:sz w:val="21"/>
          <w:szCs w:val="21"/>
        </w:rPr>
        <w:t>乙方保证交货时一并提供设备的质量合格凭证或文件。</w:t>
      </w:r>
    </w:p>
    <w:p w14:paraId="0BB99651">
      <w:pPr>
        <w:numPr>
          <w:ilvl w:val="0"/>
          <w:numId w:val="0"/>
        </w:numPr>
        <w:snapToGrid w:val="0"/>
        <w:spacing w:line="360" w:lineRule="auto"/>
        <w:rPr>
          <w:rFonts w:hint="eastAsia" w:ascii="宋体" w:hAnsi="宋体"/>
          <w:b/>
          <w:bCs/>
          <w:szCs w:val="21"/>
          <w:lang w:eastAsia="zh-CN"/>
        </w:rPr>
      </w:pPr>
      <w:r>
        <w:rPr>
          <w:rFonts w:hint="eastAsia" w:ascii="宋体" w:hAnsi="宋体"/>
          <w:b/>
          <w:bCs/>
          <w:szCs w:val="21"/>
          <w:lang w:val="en-US" w:eastAsia="zh-CN"/>
        </w:rPr>
        <w:t>五、</w:t>
      </w:r>
      <w:r>
        <w:rPr>
          <w:rFonts w:hint="eastAsia" w:ascii="宋体" w:hAnsi="宋体"/>
          <w:b/>
          <w:bCs/>
          <w:szCs w:val="21"/>
        </w:rPr>
        <w:t>项目</w:t>
      </w:r>
      <w:r>
        <w:rPr>
          <w:rFonts w:hint="eastAsia" w:ascii="宋体" w:hAnsi="宋体"/>
          <w:b/>
          <w:bCs/>
          <w:szCs w:val="21"/>
          <w:lang w:val="en-US" w:eastAsia="zh-CN"/>
        </w:rPr>
        <w:t>交付和</w:t>
      </w:r>
      <w:r>
        <w:rPr>
          <w:rFonts w:hint="eastAsia" w:ascii="宋体" w:hAnsi="宋体"/>
          <w:b/>
          <w:bCs/>
          <w:szCs w:val="21"/>
        </w:rPr>
        <w:t>验收</w:t>
      </w:r>
      <w:r>
        <w:rPr>
          <w:rFonts w:hint="eastAsia" w:ascii="宋体" w:hAnsi="宋体"/>
          <w:b/>
          <w:bCs/>
          <w:szCs w:val="21"/>
          <w:lang w:eastAsia="zh-CN"/>
        </w:rPr>
        <w:t>：</w:t>
      </w:r>
    </w:p>
    <w:p w14:paraId="31F8B325">
      <w:pPr>
        <w:widowControl/>
        <w:spacing w:line="360" w:lineRule="auto"/>
        <w:ind w:left="0" w:leftChars="0" w:firstLine="420" w:firstLineChars="200"/>
        <w:jc w:val="left"/>
        <w:rPr>
          <w:rFonts w:hint="eastAsia"/>
          <w:lang w:val="en-US" w:eastAsia="zh-CN"/>
        </w:rPr>
      </w:pPr>
      <w:r>
        <w:rPr>
          <w:rFonts w:hint="eastAsia" w:ascii="宋体" w:hAnsi="宋体" w:eastAsia="宋体" w:cs="宋体"/>
          <w:lang w:val="en-US" w:eastAsia="zh-CN"/>
        </w:rPr>
        <w:t>5.1</w:t>
      </w:r>
      <w:r>
        <w:rPr>
          <w:rFonts w:hint="eastAsia"/>
          <w:lang w:val="en-US" w:eastAsia="zh-CN"/>
        </w:rPr>
        <w:t>乙方应按照合同约定，合同签订后15天内向甲方交付设备，交货地点由甲方指定。因交货产生的费用由乙方自行承担。并在设备交付后30天内完成安装调试正常使用。</w:t>
      </w:r>
    </w:p>
    <w:p w14:paraId="624C4B9B">
      <w:pPr>
        <w:widowControl/>
        <w:spacing w:line="360" w:lineRule="auto"/>
        <w:ind w:left="0" w:leftChars="0" w:firstLine="420" w:firstLineChars="200"/>
        <w:jc w:val="left"/>
        <w:rPr>
          <w:rFonts w:hint="eastAsia"/>
          <w:lang w:val="en-US" w:eastAsia="zh-CN"/>
        </w:rPr>
      </w:pPr>
      <w:r>
        <w:rPr>
          <w:rFonts w:hint="eastAsia" w:ascii="宋体" w:hAnsi="宋体" w:eastAsia="宋体" w:cs="宋体"/>
          <w:lang w:val="en-US" w:eastAsia="zh-CN"/>
        </w:rPr>
        <w:t>5.2</w:t>
      </w:r>
      <w:r>
        <w:rPr>
          <w:rFonts w:hint="eastAsia"/>
          <w:lang w:val="en-US" w:eastAsia="zh-CN"/>
        </w:rPr>
        <w:t>乙方交付的设备应当完全符合合同约定的设备、数量、质量和规格要求。乙方提供的设备不符合合同约定的，甲方有权拒收设备，由此引起的风险，由乙方承担。</w:t>
      </w:r>
    </w:p>
    <w:p w14:paraId="68B036B2">
      <w:pPr>
        <w:widowControl/>
        <w:spacing w:line="360" w:lineRule="auto"/>
        <w:ind w:left="0" w:leftChars="0" w:firstLine="420" w:firstLineChars="200"/>
        <w:jc w:val="left"/>
        <w:rPr>
          <w:rFonts w:hint="eastAsia"/>
          <w:lang w:val="en-US" w:eastAsia="zh-CN"/>
        </w:rPr>
      </w:pPr>
      <w:r>
        <w:rPr>
          <w:rFonts w:hint="eastAsia" w:ascii="宋体" w:hAnsi="宋体" w:eastAsia="宋体" w:cs="宋体"/>
          <w:lang w:val="en-US" w:eastAsia="zh-CN"/>
        </w:rPr>
        <w:t>5.3</w:t>
      </w:r>
      <w:r>
        <w:rPr>
          <w:rFonts w:hint="eastAsia"/>
          <w:lang w:val="en-US" w:eastAsia="zh-CN"/>
        </w:rPr>
        <w:t>乙方应将所提供设备的使用说明书、附随资料和附随配件、工具等交付给甲方；乙方不能完整交付设备，视为未按合同约定交货，乙方负责补齐，因此导致逾期交付的，由乙方承担相关的违约责任。</w:t>
      </w:r>
    </w:p>
    <w:p w14:paraId="3421C498">
      <w:pPr>
        <w:widowControl/>
        <w:spacing w:line="360" w:lineRule="auto"/>
        <w:ind w:left="0" w:leftChars="0" w:firstLine="420" w:firstLineChars="200"/>
        <w:jc w:val="left"/>
        <w:rPr>
          <w:rFonts w:hint="eastAsia"/>
          <w:lang w:val="en-US" w:eastAsia="zh-CN"/>
        </w:rPr>
      </w:pPr>
      <w:r>
        <w:rPr>
          <w:rFonts w:hint="eastAsia" w:ascii="宋体" w:hAnsi="宋体" w:eastAsia="宋体" w:cs="宋体"/>
          <w:lang w:val="en-US" w:eastAsia="zh-CN"/>
        </w:rPr>
        <w:t>5.4</w:t>
      </w:r>
      <w:r>
        <w:rPr>
          <w:rFonts w:hint="eastAsia"/>
          <w:lang w:val="en-US" w:eastAsia="zh-CN"/>
        </w:rPr>
        <w:t>甲方应当在乙方设备安装调试完毕后的14个工作日内进行验收。</w:t>
      </w:r>
    </w:p>
    <w:p w14:paraId="0D46CB89">
      <w:pPr>
        <w:widowControl/>
        <w:spacing w:line="360" w:lineRule="auto"/>
        <w:ind w:left="0" w:leftChars="0" w:firstLine="420" w:firstLineChars="200"/>
        <w:jc w:val="left"/>
      </w:pPr>
      <w:r>
        <w:rPr>
          <w:rFonts w:hint="eastAsia" w:ascii="宋体" w:hAnsi="宋体" w:eastAsia="宋体" w:cs="宋体"/>
          <w:lang w:val="en-US" w:eastAsia="zh-CN"/>
        </w:rPr>
        <w:t>5.5</w:t>
      </w:r>
      <w:r>
        <w:rPr>
          <w:rFonts w:hint="eastAsia"/>
          <w:lang w:val="en-US" w:eastAsia="zh-CN"/>
        </w:rPr>
        <w:t>.验收要求：设备按合同约定的“技术要求”及项目进度完成部署并可实现全部功能，按甲方要求自动盘点</w:t>
      </w:r>
      <w:r>
        <w:rPr>
          <w:rFonts w:hint="eastAsia" w:ascii="宋体" w:hAnsi="宋体" w:eastAsia="宋体" w:cs="宋体"/>
          <w:color w:val="000000"/>
          <w:kern w:val="0"/>
          <w:sz w:val="21"/>
          <w:szCs w:val="21"/>
        </w:rPr>
        <w:t>二楼中文阅览区</w:t>
      </w:r>
      <w:r>
        <w:rPr>
          <w:rFonts w:hint="eastAsia" w:ascii="宋体" w:hAnsi="宋体" w:cs="宋体"/>
          <w:color w:val="000000"/>
          <w:kern w:val="0"/>
          <w:sz w:val="21"/>
          <w:szCs w:val="21"/>
          <w:lang w:val="en-US" w:eastAsia="zh-CN"/>
        </w:rPr>
        <w:t>108架（约50万册）和三楼西文阅览区36架（约15万册）</w:t>
      </w:r>
      <w:r>
        <w:rPr>
          <w:rFonts w:hint="eastAsia" w:ascii="宋体" w:hAnsi="宋体" w:eastAsia="宋体" w:cs="宋体"/>
          <w:color w:val="000000"/>
          <w:kern w:val="0"/>
          <w:sz w:val="21"/>
          <w:szCs w:val="21"/>
        </w:rPr>
        <w:t>图书</w:t>
      </w:r>
      <w:r>
        <w:rPr>
          <w:rFonts w:hint="eastAsia"/>
          <w:lang w:val="en-US" w:eastAsia="zh-CN"/>
        </w:rPr>
        <w:t>，按格式输出全部盘点数据，并对接图书馆系统及时更新书目信息。设备平稳运行无故障且成功盘点一周。</w:t>
      </w:r>
    </w:p>
    <w:p w14:paraId="29913567">
      <w:pPr>
        <w:rPr>
          <w:rFonts w:hint="eastAsia" w:eastAsia="宋体"/>
          <w:b/>
          <w:bCs/>
          <w:lang w:val="en-US" w:eastAsia="zh-CN"/>
        </w:rPr>
      </w:pPr>
      <w:r>
        <w:rPr>
          <w:rFonts w:hint="eastAsia"/>
          <w:b/>
          <w:bCs/>
          <w:lang w:val="en-US" w:eastAsia="zh-CN"/>
        </w:rPr>
        <w:t>六</w:t>
      </w:r>
      <w:r>
        <w:rPr>
          <w:rFonts w:hint="eastAsia" w:eastAsia="宋体"/>
          <w:b/>
          <w:bCs/>
          <w:lang w:val="en-US" w:eastAsia="zh-CN"/>
        </w:rPr>
        <w:t>、服务内容</w:t>
      </w:r>
    </w:p>
    <w:p w14:paraId="1311C05E">
      <w:pPr>
        <w:numPr>
          <w:ilvl w:val="0"/>
          <w:numId w:val="0"/>
        </w:numPr>
        <w:adjustRightInd/>
        <w:spacing w:line="360" w:lineRule="auto"/>
        <w:ind w:leftChars="200"/>
        <w:textAlignment w:val="auto"/>
        <w:rPr>
          <w:rFonts w:hint="eastAsia" w:ascii="宋体" w:hAnsi="宋体" w:cs="Times New Roman"/>
          <w:kern w:val="2"/>
          <w:sz w:val="21"/>
          <w:szCs w:val="21"/>
        </w:rPr>
      </w:pPr>
      <w:r>
        <w:rPr>
          <w:rFonts w:hint="eastAsia" w:ascii="宋体" w:hAnsi="宋体" w:cs="Times New Roman"/>
          <w:kern w:val="2"/>
          <w:sz w:val="21"/>
          <w:szCs w:val="21"/>
          <w:lang w:val="en-US" w:eastAsia="zh-CN"/>
        </w:rPr>
        <w:t>6.1</w:t>
      </w:r>
      <w:r>
        <w:rPr>
          <w:rFonts w:hint="eastAsia" w:ascii="宋体" w:hAnsi="宋体" w:cs="Times New Roman"/>
          <w:kern w:val="2"/>
          <w:sz w:val="21"/>
          <w:szCs w:val="21"/>
        </w:rPr>
        <w:t>乙方根据甲方需求提供下列设备：</w:t>
      </w:r>
      <w:r>
        <w:rPr>
          <w:rFonts w:hint="eastAsia" w:ascii="宋体" w:hAnsi="宋体" w:cs="Times New Roman"/>
          <w:kern w:val="2"/>
          <w:sz w:val="21"/>
          <w:szCs w:val="21"/>
          <w:lang w:val="en-US" w:eastAsia="zh-CN"/>
        </w:rPr>
        <w:t>图书</w:t>
      </w:r>
      <w:r>
        <w:rPr>
          <w:rFonts w:hint="eastAsia" w:ascii="宋体" w:hAnsi="宋体" w:cs="Times New Roman"/>
          <w:kern w:val="2"/>
          <w:sz w:val="21"/>
          <w:szCs w:val="21"/>
        </w:rPr>
        <w:t>盘点机器人</w:t>
      </w:r>
      <w:r>
        <w:rPr>
          <w:rFonts w:hint="eastAsia" w:ascii="宋体" w:hAnsi="宋体" w:cs="Times New Roman"/>
          <w:kern w:val="2"/>
          <w:sz w:val="21"/>
          <w:szCs w:val="21"/>
          <w:lang w:val="en-US" w:eastAsia="zh-CN"/>
        </w:rPr>
        <w:t>2</w:t>
      </w:r>
      <w:r>
        <w:rPr>
          <w:rFonts w:hint="eastAsia" w:ascii="宋体" w:hAnsi="宋体" w:cs="Times New Roman"/>
          <w:kern w:val="2"/>
          <w:sz w:val="21"/>
          <w:szCs w:val="21"/>
        </w:rPr>
        <w:t>台，以及配套的零部件及文档资料。</w:t>
      </w:r>
    </w:p>
    <w:p w14:paraId="0F6CFF3D">
      <w:pPr>
        <w:numPr>
          <w:ilvl w:val="0"/>
          <w:numId w:val="0"/>
        </w:numPr>
        <w:spacing w:line="360" w:lineRule="auto"/>
        <w:ind w:leftChars="200"/>
        <w:rPr>
          <w:rFonts w:hint="eastAsia" w:ascii="宋体" w:hAnsi="宋体" w:eastAsia="宋体" w:cs="宋体"/>
          <w:kern w:val="2"/>
          <w:sz w:val="21"/>
          <w:szCs w:val="22"/>
          <w:lang w:val="en-US" w:eastAsia="zh-CN" w:bidi="ar-SA"/>
        </w:rPr>
      </w:pPr>
      <w:r>
        <w:rPr>
          <w:rFonts w:hint="eastAsia" w:ascii="宋体" w:hAnsi="宋体" w:cs="Times New Roman"/>
          <w:kern w:val="2"/>
          <w:sz w:val="21"/>
          <w:szCs w:val="21"/>
          <w:lang w:val="en-US" w:eastAsia="zh-CN"/>
        </w:rPr>
        <w:t>6.2</w:t>
      </w:r>
      <w:r>
        <w:rPr>
          <w:rFonts w:hint="eastAsia" w:ascii="宋体" w:hAnsi="宋体" w:cs="Times New Roman"/>
          <w:kern w:val="2"/>
          <w:sz w:val="21"/>
          <w:szCs w:val="21"/>
        </w:rPr>
        <w:t>本合同为设备租用合同，设备所有权归乙方所有</w:t>
      </w:r>
      <w:r>
        <w:rPr>
          <w:rFonts w:hint="eastAsia" w:ascii="宋体" w:hAnsi="宋体" w:cs="Times New Roman"/>
          <w:kern w:val="2"/>
          <w:sz w:val="21"/>
          <w:szCs w:val="21"/>
          <w:lang w:eastAsia="zh-CN"/>
        </w:rPr>
        <w:t>。</w:t>
      </w:r>
    </w:p>
    <w:p w14:paraId="34E436CC">
      <w:pPr>
        <w:bidi w:val="0"/>
        <w:spacing w:line="360" w:lineRule="auto"/>
        <w:ind w:firstLine="420" w:firstLineChars="200"/>
        <w:rPr>
          <w:rFonts w:hint="eastAsia" w:ascii="宋体" w:hAnsi="宋体" w:eastAsia="宋体" w:cs="宋体"/>
          <w:kern w:val="2"/>
          <w:sz w:val="21"/>
          <w:szCs w:val="22"/>
          <w:lang w:val="en-US" w:eastAsia="zh-CN" w:bidi="ar-SA"/>
        </w:rPr>
      </w:pPr>
      <w:r>
        <w:rPr>
          <w:rFonts w:hint="eastAsia" w:ascii="宋体" w:hAnsi="宋体" w:cs="宋体"/>
          <w:kern w:val="2"/>
          <w:sz w:val="21"/>
          <w:szCs w:val="22"/>
          <w:lang w:val="en-US" w:eastAsia="zh-CN" w:bidi="ar-SA"/>
        </w:rPr>
        <w:t>6</w:t>
      </w:r>
      <w:r>
        <w:rPr>
          <w:rFonts w:hint="eastAsia" w:ascii="宋体" w:hAnsi="宋体" w:eastAsia="宋体" w:cs="宋体"/>
          <w:kern w:val="2"/>
          <w:sz w:val="21"/>
          <w:szCs w:val="22"/>
          <w:lang w:val="en-US" w:eastAsia="zh-CN" w:bidi="ar-SA"/>
        </w:rPr>
        <w:t>.</w:t>
      </w:r>
      <w:r>
        <w:rPr>
          <w:rFonts w:hint="eastAsia" w:ascii="宋体" w:hAnsi="宋体" w:cs="宋体"/>
          <w:kern w:val="2"/>
          <w:sz w:val="21"/>
          <w:szCs w:val="22"/>
          <w:lang w:val="en-US" w:eastAsia="zh-CN" w:bidi="ar-SA"/>
        </w:rPr>
        <w:t>3</w:t>
      </w:r>
      <w:r>
        <w:rPr>
          <w:rFonts w:hint="eastAsia" w:ascii="宋体" w:hAnsi="宋体" w:eastAsia="宋体" w:cs="宋体"/>
          <w:kern w:val="2"/>
          <w:sz w:val="21"/>
          <w:szCs w:val="22"/>
          <w:lang w:val="en-US" w:eastAsia="zh-CN" w:bidi="ar-SA"/>
        </w:rPr>
        <w:t>服务期限：自2024年  月   日至2025年  月  日，服务期为一年。从设备完成安装调试并通过验收之日算起，租期为1年。本项目为长期服务，合同期限可以延长，但最长不超过3年，具体期限由甲方根据乙方履约情况考核确定。合同每年签订一次，乙方履约情况经考核符合合同续期标准的，第二年和第三年可逐年签订续期合同。如甲方对履约情况不满意，甲方不再续约。</w:t>
      </w:r>
    </w:p>
    <w:p w14:paraId="4CD7F96C">
      <w:pPr>
        <w:bidi w:val="0"/>
        <w:spacing w:line="360" w:lineRule="auto"/>
        <w:ind w:firstLine="420" w:firstLineChars="200"/>
        <w:rPr>
          <w:rFonts w:hint="eastAsia" w:ascii="宋体" w:hAnsi="宋体" w:eastAsia="宋体" w:cs="宋体"/>
          <w:kern w:val="2"/>
          <w:sz w:val="21"/>
          <w:szCs w:val="22"/>
          <w:lang w:val="en-US" w:eastAsia="zh-CN" w:bidi="ar-SA"/>
        </w:rPr>
      </w:pPr>
      <w:r>
        <w:rPr>
          <w:rFonts w:hint="eastAsia" w:ascii="宋体" w:hAnsi="宋体" w:cs="宋体"/>
          <w:kern w:val="2"/>
          <w:sz w:val="21"/>
          <w:szCs w:val="22"/>
          <w:lang w:val="en-US" w:eastAsia="zh-CN" w:bidi="ar-SA"/>
        </w:rPr>
        <w:t>6</w:t>
      </w:r>
      <w:r>
        <w:rPr>
          <w:rFonts w:hint="eastAsia" w:ascii="宋体" w:hAnsi="宋体" w:eastAsia="宋体" w:cs="宋体"/>
          <w:kern w:val="2"/>
          <w:sz w:val="21"/>
          <w:szCs w:val="22"/>
          <w:lang w:val="en-US" w:eastAsia="zh-CN" w:bidi="ar-SA"/>
        </w:rPr>
        <w:t>.</w:t>
      </w:r>
      <w:r>
        <w:rPr>
          <w:rFonts w:hint="eastAsia" w:ascii="宋体" w:hAnsi="宋体" w:cs="宋体"/>
          <w:kern w:val="2"/>
          <w:sz w:val="21"/>
          <w:szCs w:val="22"/>
          <w:lang w:val="en-US" w:eastAsia="zh-CN" w:bidi="ar-SA"/>
        </w:rPr>
        <w:t>4</w:t>
      </w:r>
      <w:r>
        <w:rPr>
          <w:rFonts w:hint="eastAsia" w:ascii="宋体" w:hAnsi="宋体" w:eastAsia="宋体" w:cs="宋体"/>
          <w:kern w:val="2"/>
          <w:sz w:val="21"/>
          <w:szCs w:val="22"/>
          <w:lang w:val="en-US" w:eastAsia="zh-CN" w:bidi="ar-SA"/>
        </w:rPr>
        <w:t>乙方应按照国家有关法律法规规章和“三包”规定和合同的相关承诺提供保修及其他服务。</w:t>
      </w:r>
    </w:p>
    <w:p w14:paraId="17A7C714">
      <w:pPr>
        <w:bidi w:val="0"/>
        <w:spacing w:line="360" w:lineRule="auto"/>
        <w:ind w:firstLine="420" w:firstLineChars="200"/>
        <w:rPr>
          <w:rFonts w:hint="eastAsia" w:ascii="宋体" w:hAnsi="宋体" w:eastAsia="宋体" w:cs="宋体"/>
          <w:kern w:val="2"/>
          <w:sz w:val="21"/>
          <w:szCs w:val="22"/>
          <w:lang w:val="en-US" w:eastAsia="zh-CN" w:bidi="ar-SA"/>
        </w:rPr>
      </w:pPr>
      <w:r>
        <w:rPr>
          <w:rFonts w:hint="eastAsia" w:ascii="宋体" w:hAnsi="宋体" w:cs="宋体"/>
          <w:kern w:val="2"/>
          <w:sz w:val="21"/>
          <w:szCs w:val="22"/>
          <w:lang w:val="en-US" w:eastAsia="zh-CN" w:bidi="ar-SA"/>
        </w:rPr>
        <w:t>6</w:t>
      </w:r>
      <w:r>
        <w:rPr>
          <w:rFonts w:hint="eastAsia" w:ascii="宋体" w:hAnsi="宋体" w:eastAsia="宋体" w:cs="宋体"/>
          <w:kern w:val="2"/>
          <w:sz w:val="21"/>
          <w:szCs w:val="22"/>
          <w:lang w:val="en-US" w:eastAsia="zh-CN" w:bidi="ar-SA"/>
        </w:rPr>
        <w:t>.</w:t>
      </w:r>
      <w:r>
        <w:rPr>
          <w:rFonts w:hint="eastAsia" w:ascii="宋体" w:hAnsi="宋体" w:cs="宋体"/>
          <w:kern w:val="2"/>
          <w:sz w:val="21"/>
          <w:szCs w:val="22"/>
          <w:lang w:val="en-US" w:eastAsia="zh-CN" w:bidi="ar-SA"/>
        </w:rPr>
        <w:t>5</w:t>
      </w:r>
      <w:r>
        <w:rPr>
          <w:rFonts w:hint="eastAsia" w:ascii="宋体" w:hAnsi="宋体" w:eastAsia="宋体" w:cs="宋体"/>
          <w:kern w:val="2"/>
          <w:sz w:val="21"/>
          <w:szCs w:val="22"/>
          <w:lang w:val="en-US" w:eastAsia="zh-CN" w:bidi="ar-SA"/>
        </w:rPr>
        <w:t xml:space="preserve">租期内，乙方负责对其提供的设备进行维修和系统维护，不再收取任何费用。所有设备保修服务方式均为乙方上门保修，即由乙方派员到设备使用现场维修，由此产生的一切费用均由乙方承担。 </w:t>
      </w:r>
    </w:p>
    <w:p w14:paraId="46D70675">
      <w:pPr>
        <w:bidi w:val="0"/>
        <w:spacing w:line="360" w:lineRule="auto"/>
        <w:ind w:firstLine="420" w:firstLineChars="200"/>
        <w:rPr>
          <w:rFonts w:hint="default" w:ascii="宋体" w:hAnsi="宋体" w:eastAsia="宋体" w:cs="宋体"/>
          <w:kern w:val="2"/>
          <w:sz w:val="21"/>
          <w:szCs w:val="22"/>
          <w:lang w:val="en-US" w:eastAsia="zh-CN" w:bidi="ar-SA"/>
        </w:rPr>
      </w:pPr>
      <w:r>
        <w:rPr>
          <w:rFonts w:hint="eastAsia" w:ascii="宋体" w:hAnsi="宋体" w:cs="宋体"/>
          <w:kern w:val="2"/>
          <w:sz w:val="21"/>
          <w:szCs w:val="22"/>
          <w:lang w:val="en-US" w:eastAsia="zh-CN" w:bidi="ar-SA"/>
        </w:rPr>
        <w:t>6</w:t>
      </w:r>
      <w:r>
        <w:rPr>
          <w:rFonts w:hint="eastAsia" w:ascii="宋体" w:hAnsi="宋体" w:eastAsia="宋体" w:cs="宋体"/>
          <w:kern w:val="2"/>
          <w:sz w:val="21"/>
          <w:szCs w:val="22"/>
          <w:lang w:val="en-US" w:eastAsia="zh-CN" w:bidi="ar-SA"/>
        </w:rPr>
        <w:t>.</w:t>
      </w:r>
      <w:r>
        <w:rPr>
          <w:rFonts w:hint="eastAsia" w:ascii="宋体" w:hAnsi="宋体" w:cs="宋体"/>
          <w:kern w:val="2"/>
          <w:sz w:val="21"/>
          <w:szCs w:val="22"/>
          <w:lang w:val="en-US" w:eastAsia="zh-CN" w:bidi="ar-SA"/>
        </w:rPr>
        <w:t>6</w:t>
      </w:r>
      <w:r>
        <w:rPr>
          <w:rFonts w:hint="eastAsia" w:ascii="宋体" w:hAnsi="宋体" w:eastAsia="宋体" w:cs="宋体"/>
          <w:kern w:val="2"/>
          <w:sz w:val="21"/>
          <w:szCs w:val="22"/>
          <w:lang w:val="en-US" w:eastAsia="zh-CN" w:bidi="ar-SA"/>
        </w:rPr>
        <w:t>通过</w:t>
      </w:r>
      <w:r>
        <w:rPr>
          <w:rFonts w:hint="eastAsia" w:ascii="宋体" w:hAnsi="宋体" w:cs="宋体"/>
          <w:kern w:val="2"/>
          <w:sz w:val="21"/>
          <w:szCs w:val="22"/>
          <w:lang w:val="en-US" w:eastAsia="zh-CN" w:bidi="ar-SA"/>
        </w:rPr>
        <w:t>设备</w:t>
      </w:r>
      <w:r>
        <w:rPr>
          <w:rFonts w:hint="eastAsia" w:ascii="宋体" w:hAnsi="宋体" w:eastAsia="宋体" w:cs="宋体"/>
          <w:kern w:val="2"/>
          <w:sz w:val="21"/>
          <w:szCs w:val="22"/>
          <w:lang w:val="en-US" w:eastAsia="zh-CN" w:bidi="ar-SA"/>
        </w:rPr>
        <w:t>部署与调试，实现闭馆后盘点机器人对</w:t>
      </w:r>
      <w:r>
        <w:rPr>
          <w:rFonts w:hint="eastAsia" w:ascii="宋体" w:hAnsi="宋体" w:eastAsia="宋体" w:cs="宋体"/>
          <w:color w:val="000000"/>
          <w:kern w:val="0"/>
          <w:sz w:val="21"/>
          <w:szCs w:val="21"/>
        </w:rPr>
        <w:t>二楼中文阅览区</w:t>
      </w:r>
      <w:r>
        <w:rPr>
          <w:rFonts w:hint="eastAsia" w:ascii="宋体" w:hAnsi="宋体" w:cs="宋体"/>
          <w:color w:val="000000"/>
          <w:kern w:val="0"/>
          <w:sz w:val="21"/>
          <w:szCs w:val="21"/>
          <w:lang w:val="en-US" w:eastAsia="zh-CN"/>
        </w:rPr>
        <w:t>108架（约50万册）和三楼西文阅览区36架（约15万册）</w:t>
      </w:r>
      <w:r>
        <w:rPr>
          <w:rFonts w:hint="eastAsia" w:ascii="宋体" w:hAnsi="宋体" w:eastAsia="宋体" w:cs="宋体"/>
          <w:color w:val="000000"/>
          <w:kern w:val="0"/>
          <w:sz w:val="21"/>
          <w:szCs w:val="21"/>
        </w:rPr>
        <w:t>图书</w:t>
      </w:r>
      <w:r>
        <w:rPr>
          <w:rFonts w:hint="eastAsia" w:ascii="宋体" w:hAnsi="宋体" w:eastAsia="宋体" w:cs="宋体"/>
          <w:kern w:val="2"/>
          <w:sz w:val="21"/>
          <w:szCs w:val="22"/>
          <w:lang w:val="en-US" w:eastAsia="zh-CN" w:bidi="ar-SA"/>
        </w:rPr>
        <w:t>。进行无须人工参与的全自动盘点。对接图书馆系统，所有盘点图书的架位号等数据经采集加工后自动在馆藏目录等系统中及时更新与揭示，生成馆员需求</w:t>
      </w:r>
      <w:r>
        <w:rPr>
          <w:rFonts w:hint="eastAsia" w:ascii="宋体" w:hAnsi="宋体" w:cs="宋体"/>
          <w:kern w:val="2"/>
          <w:sz w:val="21"/>
          <w:szCs w:val="22"/>
          <w:lang w:val="en-US" w:eastAsia="zh-CN" w:bidi="ar-SA"/>
        </w:rPr>
        <w:t>的</w:t>
      </w:r>
      <w:r>
        <w:rPr>
          <w:rFonts w:hint="eastAsia" w:ascii="宋体" w:hAnsi="宋体" w:eastAsia="宋体" w:cs="宋体"/>
          <w:kern w:val="2"/>
          <w:sz w:val="21"/>
          <w:szCs w:val="22"/>
          <w:lang w:val="en-US" w:eastAsia="zh-CN" w:bidi="ar-SA"/>
        </w:rPr>
        <w:t>各类格式报表。</w:t>
      </w:r>
    </w:p>
    <w:p w14:paraId="34BAEA8B">
      <w:pPr>
        <w:bidi w:val="0"/>
        <w:spacing w:line="360" w:lineRule="auto"/>
        <w:ind w:firstLine="420" w:firstLineChars="200"/>
        <w:rPr>
          <w:rFonts w:hint="eastAsia" w:ascii="宋体" w:hAnsi="宋体" w:eastAsia="宋体" w:cs="宋体"/>
          <w:kern w:val="2"/>
          <w:sz w:val="21"/>
          <w:szCs w:val="22"/>
          <w:lang w:val="en-US" w:eastAsia="zh-CN" w:bidi="ar-SA"/>
        </w:rPr>
      </w:pPr>
      <w:r>
        <w:rPr>
          <w:rFonts w:hint="eastAsia" w:ascii="宋体" w:hAnsi="宋体" w:cs="宋体"/>
          <w:kern w:val="2"/>
          <w:sz w:val="21"/>
          <w:szCs w:val="22"/>
          <w:lang w:val="en-US" w:eastAsia="zh-CN" w:bidi="ar-SA"/>
        </w:rPr>
        <w:t>6</w:t>
      </w:r>
      <w:r>
        <w:rPr>
          <w:rFonts w:hint="eastAsia" w:ascii="宋体" w:hAnsi="宋体" w:eastAsia="宋体" w:cs="宋体"/>
          <w:kern w:val="2"/>
          <w:sz w:val="21"/>
          <w:szCs w:val="22"/>
          <w:lang w:val="en-US" w:eastAsia="zh-CN" w:bidi="ar-SA"/>
        </w:rPr>
        <w:t>.</w:t>
      </w:r>
      <w:r>
        <w:rPr>
          <w:rFonts w:hint="eastAsia" w:ascii="宋体" w:hAnsi="宋体" w:cs="宋体"/>
          <w:kern w:val="2"/>
          <w:sz w:val="21"/>
          <w:szCs w:val="22"/>
          <w:lang w:val="en-US" w:eastAsia="zh-CN" w:bidi="ar-SA"/>
        </w:rPr>
        <w:t>7</w:t>
      </w:r>
      <w:r>
        <w:rPr>
          <w:rFonts w:hint="eastAsia" w:ascii="宋体" w:hAnsi="宋体" w:eastAsia="宋体" w:cs="宋体"/>
          <w:kern w:val="2"/>
          <w:sz w:val="21"/>
          <w:szCs w:val="22"/>
          <w:lang w:val="en-US" w:eastAsia="zh-CN" w:bidi="ar-SA"/>
        </w:rPr>
        <w:t>租期运行评估结果：“合格”即租期内</w:t>
      </w:r>
      <w:r>
        <w:rPr>
          <w:rFonts w:hint="eastAsia" w:ascii="宋体" w:hAnsi="宋体" w:cs="宋体"/>
          <w:kern w:val="2"/>
          <w:sz w:val="21"/>
          <w:szCs w:val="22"/>
          <w:lang w:val="en-US" w:eastAsia="zh-CN" w:bidi="ar-SA"/>
        </w:rPr>
        <w:t>每台设备</w:t>
      </w:r>
      <w:r>
        <w:rPr>
          <w:rFonts w:hint="eastAsia" w:ascii="宋体" w:hAnsi="宋体" w:eastAsia="宋体" w:cs="宋体"/>
          <w:kern w:val="2"/>
          <w:sz w:val="21"/>
          <w:szCs w:val="22"/>
          <w:lang w:val="en-US" w:eastAsia="zh-CN" w:bidi="ar-SA"/>
        </w:rPr>
        <w:t>闭馆后自动完成盘点，全年</w:t>
      </w:r>
      <w:r>
        <w:rPr>
          <w:rFonts w:hint="eastAsia" w:ascii="宋体" w:hAnsi="宋体" w:cs="宋体"/>
          <w:kern w:val="2"/>
          <w:sz w:val="21"/>
          <w:szCs w:val="22"/>
          <w:lang w:val="en-US" w:eastAsia="zh-CN" w:bidi="ar-SA"/>
        </w:rPr>
        <w:t>成功</w:t>
      </w:r>
      <w:r>
        <w:rPr>
          <w:rFonts w:hint="eastAsia" w:ascii="宋体" w:hAnsi="宋体" w:eastAsia="宋体" w:cs="宋体"/>
          <w:kern w:val="2"/>
          <w:sz w:val="21"/>
          <w:szCs w:val="22"/>
          <w:lang w:val="en-US" w:eastAsia="zh-CN" w:bidi="ar-SA"/>
        </w:rPr>
        <w:t>盘点100-200次，硬件故障少于10次</w:t>
      </w:r>
      <w:r>
        <w:rPr>
          <w:rFonts w:hint="eastAsia" w:ascii="宋体" w:hAnsi="宋体" w:cs="仿宋"/>
          <w:kern w:val="2"/>
          <w:sz w:val="21"/>
          <w:szCs w:val="21"/>
          <w:highlight w:val="none"/>
        </w:rPr>
        <w:t>且</w:t>
      </w:r>
      <w:r>
        <w:rPr>
          <w:rFonts w:ascii="宋体" w:hAnsi="宋体" w:eastAsia="宋体" w:cs="宋体"/>
          <w:sz w:val="21"/>
          <w:szCs w:val="21"/>
        </w:rPr>
        <w:t>及时解决故障</w:t>
      </w:r>
      <w:r>
        <w:rPr>
          <w:rFonts w:hint="eastAsia" w:ascii="宋体" w:hAnsi="宋体" w:eastAsia="宋体" w:cs="宋体"/>
          <w:kern w:val="2"/>
          <w:sz w:val="21"/>
          <w:szCs w:val="22"/>
          <w:lang w:val="en-US" w:eastAsia="zh-CN" w:bidi="ar-SA"/>
        </w:rPr>
        <w:t>；“不合格”即全年完成正常盘点少于100次，硬件故障多于10次。</w:t>
      </w:r>
    </w:p>
    <w:p w14:paraId="018ECF33">
      <w:pPr>
        <w:bidi w:val="0"/>
        <w:spacing w:line="360" w:lineRule="auto"/>
        <w:ind w:firstLine="420" w:firstLineChars="200"/>
        <w:rPr>
          <w:rFonts w:hint="eastAsia"/>
          <w:lang w:val="en-US" w:eastAsia="zh-CN"/>
        </w:rPr>
      </w:pPr>
      <w:r>
        <w:rPr>
          <w:rFonts w:hint="eastAsia" w:ascii="宋体" w:hAnsi="宋体" w:cs="宋体"/>
          <w:kern w:val="2"/>
          <w:sz w:val="21"/>
          <w:szCs w:val="22"/>
          <w:lang w:val="en-US" w:eastAsia="zh-CN" w:bidi="ar-SA"/>
        </w:rPr>
        <w:t>6</w:t>
      </w:r>
      <w:r>
        <w:rPr>
          <w:rFonts w:hint="eastAsia" w:ascii="宋体" w:hAnsi="宋体" w:eastAsia="宋体" w:cs="宋体"/>
          <w:kern w:val="2"/>
          <w:sz w:val="21"/>
          <w:szCs w:val="22"/>
          <w:lang w:val="en-US" w:eastAsia="zh-CN" w:bidi="ar-SA"/>
        </w:rPr>
        <w:t>.</w:t>
      </w:r>
      <w:r>
        <w:rPr>
          <w:rFonts w:hint="eastAsia" w:ascii="宋体" w:hAnsi="宋体" w:cs="宋体"/>
          <w:kern w:val="2"/>
          <w:sz w:val="21"/>
          <w:szCs w:val="22"/>
          <w:lang w:val="en-US" w:eastAsia="zh-CN" w:bidi="ar-SA"/>
        </w:rPr>
        <w:t>8</w:t>
      </w:r>
      <w:r>
        <w:rPr>
          <w:rFonts w:hint="eastAsia" w:ascii="宋体" w:hAnsi="宋体" w:eastAsia="宋体" w:cs="宋体"/>
          <w:kern w:val="2"/>
          <w:sz w:val="21"/>
          <w:szCs w:val="22"/>
          <w:lang w:val="en-US" w:eastAsia="zh-CN" w:bidi="ar-SA"/>
        </w:rPr>
        <w:t>售后服务：软件问题由工程师7*24小时在线远程解决。硬件故障72小时内上门，72小时内解决。</w:t>
      </w:r>
    </w:p>
    <w:p w14:paraId="6F6585B3">
      <w:pPr>
        <w:numPr>
          <w:ilvl w:val="0"/>
          <w:numId w:val="0"/>
        </w:numPr>
        <w:bidi w:val="0"/>
        <w:rPr>
          <w:rFonts w:hint="eastAsia" w:ascii="宋体" w:hAnsi="宋体" w:eastAsia="宋体" w:cs="宋体"/>
          <w:b/>
          <w:bCs/>
          <w:kern w:val="2"/>
          <w:sz w:val="21"/>
          <w:szCs w:val="22"/>
          <w:lang w:val="en-US" w:eastAsia="zh-CN" w:bidi="ar-SA"/>
        </w:rPr>
      </w:pPr>
    </w:p>
    <w:p w14:paraId="4247BF1E">
      <w:pPr>
        <w:numPr>
          <w:ilvl w:val="0"/>
          <w:numId w:val="0"/>
        </w:numPr>
        <w:bidi w:val="0"/>
        <w:rPr>
          <w:rFonts w:hint="eastAsia" w:ascii="宋体" w:hAnsi="宋体" w:eastAsia="宋体" w:cs="宋体"/>
          <w:b/>
          <w:bCs/>
          <w:kern w:val="2"/>
          <w:sz w:val="21"/>
          <w:szCs w:val="22"/>
          <w:lang w:val="en-US" w:eastAsia="zh-CN" w:bidi="ar-SA"/>
        </w:rPr>
      </w:pPr>
      <w:r>
        <w:rPr>
          <w:rFonts w:hint="eastAsia" w:ascii="宋体" w:hAnsi="宋体" w:cs="宋体"/>
          <w:b/>
          <w:bCs/>
          <w:kern w:val="2"/>
          <w:sz w:val="21"/>
          <w:szCs w:val="22"/>
          <w:lang w:val="en-US" w:eastAsia="zh-CN" w:bidi="ar-SA"/>
        </w:rPr>
        <w:t>七、</w:t>
      </w:r>
      <w:r>
        <w:rPr>
          <w:rFonts w:hint="eastAsia" w:ascii="宋体" w:hAnsi="宋体" w:eastAsia="宋体" w:cs="宋体"/>
          <w:b/>
          <w:bCs/>
          <w:kern w:val="2"/>
          <w:sz w:val="21"/>
          <w:szCs w:val="22"/>
          <w:lang w:val="en-US" w:eastAsia="zh-CN" w:bidi="ar-SA"/>
        </w:rPr>
        <w:t>保密条款</w:t>
      </w:r>
    </w:p>
    <w:p w14:paraId="78A57A2D">
      <w:pPr>
        <w:numPr>
          <w:ilvl w:val="0"/>
          <w:numId w:val="0"/>
        </w:numPr>
        <w:bidi w:val="0"/>
        <w:spacing w:line="360" w:lineRule="auto"/>
        <w:ind w:firstLine="420" w:firstLineChars="200"/>
        <w:rPr>
          <w:rFonts w:hint="eastAsia" w:ascii="宋体" w:hAnsi="宋体" w:eastAsia="宋体" w:cs="宋体"/>
          <w:kern w:val="2"/>
          <w:sz w:val="21"/>
          <w:szCs w:val="22"/>
          <w:lang w:val="en-US" w:eastAsia="zh-CN" w:bidi="ar-SA"/>
        </w:rPr>
      </w:pPr>
      <w:r>
        <w:rPr>
          <w:rFonts w:hint="eastAsia" w:ascii="宋体" w:hAnsi="宋体" w:cs="宋体"/>
          <w:kern w:val="2"/>
          <w:sz w:val="21"/>
          <w:szCs w:val="22"/>
          <w:lang w:val="en-US" w:eastAsia="zh-CN" w:bidi="ar-SA"/>
        </w:rPr>
        <w:t>7</w:t>
      </w:r>
      <w:r>
        <w:rPr>
          <w:rFonts w:hint="eastAsia" w:ascii="宋体" w:hAnsi="宋体" w:eastAsia="宋体" w:cs="宋体"/>
          <w:kern w:val="2"/>
          <w:sz w:val="21"/>
          <w:szCs w:val="22"/>
          <w:lang w:val="en-US" w:eastAsia="zh-CN" w:bidi="ar-SA"/>
        </w:rPr>
        <w:t>.1本保密保条款对象为协议中甲方购买智能图书盘点机器人产品的价格及付款方式。</w:t>
      </w:r>
    </w:p>
    <w:p w14:paraId="4CADA82F">
      <w:pPr>
        <w:bidi w:val="0"/>
        <w:spacing w:line="360" w:lineRule="auto"/>
        <w:ind w:firstLine="420" w:firstLineChars="200"/>
        <w:rPr>
          <w:rFonts w:hint="eastAsia" w:ascii="宋体" w:hAnsi="宋体" w:eastAsia="宋体" w:cs="宋体"/>
          <w:kern w:val="2"/>
          <w:sz w:val="21"/>
          <w:szCs w:val="22"/>
          <w:lang w:val="en-US" w:eastAsia="zh-CN" w:bidi="ar-SA"/>
        </w:rPr>
      </w:pPr>
      <w:r>
        <w:rPr>
          <w:rFonts w:hint="eastAsia" w:ascii="宋体" w:hAnsi="宋体" w:cs="宋体"/>
          <w:kern w:val="2"/>
          <w:sz w:val="21"/>
          <w:szCs w:val="22"/>
          <w:lang w:val="en-US" w:eastAsia="zh-CN" w:bidi="ar-SA"/>
        </w:rPr>
        <w:t>7</w:t>
      </w:r>
      <w:r>
        <w:rPr>
          <w:rFonts w:hint="eastAsia" w:ascii="宋体" w:hAnsi="宋体" w:eastAsia="宋体" w:cs="宋体"/>
          <w:kern w:val="2"/>
          <w:sz w:val="21"/>
          <w:szCs w:val="22"/>
          <w:lang w:val="en-US" w:eastAsia="zh-CN" w:bidi="ar-SA"/>
        </w:rPr>
        <w:t>.2甲方承诺对产品的销售价格及付款方式进行保密,不以公开或非公开的方式向第三方直接或间接的透露，以保障乙方的商业权益。</w:t>
      </w:r>
    </w:p>
    <w:p w14:paraId="622FDB3A">
      <w:pPr>
        <w:bidi w:val="0"/>
        <w:spacing w:line="360" w:lineRule="auto"/>
        <w:ind w:firstLine="420" w:firstLineChars="200"/>
        <w:rPr>
          <w:rFonts w:hint="eastAsia"/>
          <w:lang w:val="en-US" w:eastAsia="zh-CN"/>
        </w:rPr>
      </w:pPr>
      <w:r>
        <w:rPr>
          <w:rFonts w:hint="eastAsia" w:ascii="宋体" w:hAnsi="宋体" w:cs="宋体"/>
          <w:kern w:val="2"/>
          <w:sz w:val="21"/>
          <w:szCs w:val="22"/>
          <w:lang w:val="en-US" w:eastAsia="zh-CN" w:bidi="ar-SA"/>
        </w:rPr>
        <w:t>7</w:t>
      </w:r>
      <w:r>
        <w:rPr>
          <w:rFonts w:hint="eastAsia" w:ascii="宋体" w:hAnsi="宋体" w:eastAsia="宋体" w:cs="宋体"/>
          <w:kern w:val="2"/>
          <w:sz w:val="21"/>
          <w:szCs w:val="22"/>
          <w:lang w:val="en-US" w:eastAsia="zh-CN" w:bidi="ar-SA"/>
        </w:rPr>
        <w:t>.3甲方承诺在未经乙方事先书面同意的情况下，不能将其通过任何途径获得的任何与乙方及其业务相关的未公开的资料和信息（包括但不限于机密信息/商业信息等）透露给任何第三方（相关行业管理部门除外），或用作与本合同无关的其它用途。</w:t>
      </w:r>
    </w:p>
    <w:p w14:paraId="6981016D">
      <w:pPr>
        <w:ind w:firstLine="422" w:firstLineChars="200"/>
        <w:rPr>
          <w:rFonts w:hint="eastAsia"/>
          <w:b/>
          <w:bCs/>
          <w:lang w:val="en-US" w:eastAsia="zh-CN"/>
        </w:rPr>
      </w:pPr>
    </w:p>
    <w:p w14:paraId="0B263F2D">
      <w:pPr>
        <w:rPr>
          <w:rFonts w:hint="eastAsia"/>
          <w:b/>
          <w:bCs/>
          <w:lang w:val="en-US" w:eastAsia="zh-CN"/>
        </w:rPr>
      </w:pPr>
      <w:r>
        <w:rPr>
          <w:rFonts w:hint="eastAsia"/>
          <w:b/>
          <w:bCs/>
          <w:lang w:val="en-US" w:eastAsia="zh-CN"/>
        </w:rPr>
        <w:t>八、违约与终止</w:t>
      </w:r>
    </w:p>
    <w:p w14:paraId="432C3AE7">
      <w:pPr>
        <w:pStyle w:val="2"/>
        <w:spacing w:line="360" w:lineRule="auto"/>
        <w:ind w:firstLine="420" w:firstLineChars="200"/>
        <w:rPr>
          <w:rFonts w:hint="eastAsia" w:ascii="宋体" w:hAnsi="宋体" w:eastAsia="宋体" w:cs="宋体"/>
          <w:lang w:val="en-US" w:eastAsia="zh-CN"/>
        </w:rPr>
      </w:pPr>
      <w:r>
        <w:rPr>
          <w:rFonts w:hint="eastAsia" w:ascii="宋体" w:hAnsi="宋体" w:cs="宋体"/>
          <w:lang w:val="en-US" w:eastAsia="zh-CN"/>
        </w:rPr>
        <w:t>8</w:t>
      </w:r>
      <w:r>
        <w:rPr>
          <w:rFonts w:hint="eastAsia" w:ascii="宋体" w:hAnsi="宋体" w:eastAsia="宋体" w:cs="宋体"/>
          <w:lang w:val="en-US" w:eastAsia="zh-CN"/>
        </w:rPr>
        <w:t>.1甲乙双方任何一方如需提前终止本合同，应提前30日书面通知对方，本合同方可终止。</w:t>
      </w:r>
    </w:p>
    <w:p w14:paraId="4E3B3F2E">
      <w:pPr>
        <w:spacing w:line="360" w:lineRule="auto"/>
        <w:ind w:left="0" w:leftChars="0" w:firstLine="420" w:firstLineChars="200"/>
        <w:rPr>
          <w:rFonts w:hint="eastAsia" w:ascii="宋体" w:hAnsi="宋体"/>
          <w:b w:val="0"/>
          <w:bCs w:val="0"/>
          <w:szCs w:val="21"/>
          <w:lang w:eastAsia="zh-CN"/>
        </w:rPr>
      </w:pPr>
      <w:r>
        <w:rPr>
          <w:rFonts w:hint="eastAsia" w:ascii="宋体" w:hAnsi="宋体"/>
          <w:b w:val="0"/>
          <w:bCs w:val="0"/>
          <w:szCs w:val="21"/>
          <w:lang w:val="en-US" w:eastAsia="zh-CN"/>
        </w:rPr>
        <w:t>8.2</w:t>
      </w:r>
      <w:r>
        <w:rPr>
          <w:rFonts w:hint="eastAsia" w:ascii="宋体" w:hAnsi="宋体"/>
          <w:b w:val="0"/>
          <w:bCs w:val="0"/>
          <w:szCs w:val="21"/>
          <w:lang w:eastAsia="zh-CN"/>
        </w:rPr>
        <w:t>甲方无正当理由拒收设备，由甲方向乙方支付合同总额5%的违约金。乙方所交付的设备品种、型号、规格不符合合同</w:t>
      </w:r>
      <w:r>
        <w:rPr>
          <w:rFonts w:hint="eastAsia" w:ascii="宋体" w:hAnsi="宋体"/>
          <w:b w:val="0"/>
          <w:bCs w:val="0"/>
          <w:szCs w:val="21"/>
          <w:lang w:val="en-US" w:eastAsia="zh-CN"/>
        </w:rPr>
        <w:t>约定</w:t>
      </w:r>
      <w:r>
        <w:rPr>
          <w:rFonts w:hint="eastAsia" w:ascii="宋体" w:hAnsi="宋体"/>
          <w:b w:val="0"/>
          <w:bCs w:val="0"/>
          <w:szCs w:val="21"/>
          <w:lang w:eastAsia="zh-CN"/>
        </w:rPr>
        <w:t>的，甲方有权拒收。</w:t>
      </w:r>
    </w:p>
    <w:p w14:paraId="3DD10104">
      <w:pPr>
        <w:spacing w:line="360" w:lineRule="auto"/>
        <w:ind w:left="0" w:leftChars="0" w:firstLine="420" w:firstLineChars="200"/>
        <w:rPr>
          <w:rFonts w:hint="eastAsia" w:ascii="宋体" w:hAnsi="宋体"/>
          <w:b w:val="0"/>
          <w:bCs w:val="0"/>
          <w:szCs w:val="21"/>
          <w:lang w:eastAsia="zh-CN"/>
        </w:rPr>
      </w:pPr>
      <w:r>
        <w:rPr>
          <w:rFonts w:hint="eastAsia" w:ascii="宋体" w:hAnsi="宋体"/>
          <w:b w:val="0"/>
          <w:bCs w:val="0"/>
          <w:szCs w:val="21"/>
          <w:lang w:val="en-US" w:eastAsia="zh-CN"/>
        </w:rPr>
        <w:t>8.3</w:t>
      </w:r>
      <w:r>
        <w:rPr>
          <w:rFonts w:hint="eastAsia" w:ascii="宋体" w:hAnsi="宋体"/>
          <w:b w:val="0"/>
          <w:bCs w:val="0"/>
          <w:szCs w:val="21"/>
          <w:lang w:eastAsia="zh-CN"/>
        </w:rPr>
        <w:t>甲方未按合同</w:t>
      </w:r>
      <w:r>
        <w:rPr>
          <w:rFonts w:hint="eastAsia" w:ascii="宋体" w:hAnsi="宋体"/>
          <w:b w:val="0"/>
          <w:bCs w:val="0"/>
          <w:szCs w:val="21"/>
          <w:lang w:val="en-US" w:eastAsia="zh-CN"/>
        </w:rPr>
        <w:t>约定</w:t>
      </w:r>
      <w:r>
        <w:rPr>
          <w:rFonts w:hint="eastAsia" w:ascii="宋体" w:hAnsi="宋体"/>
          <w:b w:val="0"/>
          <w:bCs w:val="0"/>
          <w:szCs w:val="21"/>
          <w:lang w:eastAsia="zh-CN"/>
        </w:rPr>
        <w:t>的期限向乙方支付租赁费用的，每逾期1天甲方向乙方支付欠款总额5‰的违约金，但累计违约金总额不超过欠款总额的5% 。</w:t>
      </w:r>
    </w:p>
    <w:p w14:paraId="3B27BBE3">
      <w:pPr>
        <w:spacing w:line="360" w:lineRule="auto"/>
        <w:ind w:left="0" w:leftChars="0" w:firstLine="420" w:firstLineChars="200"/>
        <w:rPr>
          <w:rFonts w:hint="eastAsia" w:ascii="宋体" w:hAnsi="宋体"/>
          <w:b w:val="0"/>
          <w:bCs w:val="0"/>
          <w:szCs w:val="21"/>
          <w:lang w:eastAsia="zh-CN"/>
        </w:rPr>
      </w:pPr>
      <w:r>
        <w:rPr>
          <w:rFonts w:hint="eastAsia" w:ascii="宋体" w:hAnsi="宋体"/>
          <w:b w:val="0"/>
          <w:bCs w:val="0"/>
          <w:szCs w:val="21"/>
          <w:lang w:val="en-US" w:eastAsia="zh-CN"/>
        </w:rPr>
        <w:t>8.4</w:t>
      </w:r>
      <w:r>
        <w:rPr>
          <w:rFonts w:hint="eastAsia" w:ascii="宋体" w:hAnsi="宋体"/>
          <w:b w:val="0"/>
          <w:bCs w:val="0"/>
          <w:szCs w:val="21"/>
          <w:lang w:eastAsia="zh-CN"/>
        </w:rPr>
        <w:t>乙方逾期交付设备的，每逾期1天，乙方向甲方支付费用总额5‰的违约金。如乙方逾期交货达 10 天，甲方有权解除合同，同时乙方应向甲方支付合同总价10%的违约金。</w:t>
      </w:r>
    </w:p>
    <w:p w14:paraId="550A08FB">
      <w:pPr>
        <w:spacing w:line="360" w:lineRule="auto"/>
        <w:ind w:left="0" w:leftChars="0" w:firstLine="420" w:firstLineChars="200"/>
        <w:rPr>
          <w:rFonts w:hint="eastAsia" w:ascii="宋体" w:hAnsi="宋体"/>
          <w:b w:val="0"/>
          <w:bCs w:val="0"/>
          <w:szCs w:val="21"/>
          <w:lang w:eastAsia="zh-CN"/>
        </w:rPr>
      </w:pPr>
      <w:r>
        <w:rPr>
          <w:rFonts w:hint="eastAsia" w:ascii="宋体" w:hAnsi="宋体"/>
          <w:b w:val="0"/>
          <w:bCs w:val="0"/>
          <w:szCs w:val="21"/>
          <w:lang w:val="en-US" w:eastAsia="zh-CN"/>
        </w:rPr>
        <w:t>8.5</w:t>
      </w:r>
      <w:r>
        <w:rPr>
          <w:rFonts w:hint="eastAsia" w:ascii="宋体" w:hAnsi="宋体"/>
          <w:b w:val="0"/>
          <w:bCs w:val="0"/>
          <w:szCs w:val="21"/>
          <w:lang w:eastAsia="zh-CN"/>
        </w:rPr>
        <w:t>乙方未能按照</w:t>
      </w:r>
      <w:r>
        <w:rPr>
          <w:rFonts w:hint="eastAsia" w:ascii="宋体" w:hAnsi="宋体"/>
          <w:b w:val="0"/>
          <w:bCs w:val="0"/>
          <w:szCs w:val="21"/>
          <w:lang w:val="en-US" w:eastAsia="zh-CN"/>
        </w:rPr>
        <w:t>合同</w:t>
      </w:r>
      <w:r>
        <w:rPr>
          <w:rFonts w:hint="eastAsia" w:ascii="宋体" w:hAnsi="宋体"/>
          <w:b w:val="0"/>
          <w:bCs w:val="0"/>
          <w:szCs w:val="21"/>
          <w:lang w:eastAsia="zh-CN"/>
        </w:rPr>
        <w:t>要求提供设备，或租用期内设备故障大于10次，已到达运行评估“不合格”时，甲方有权退货，乙方应退回全部租赁费并向甲方支付合同总价10%的违约金。</w:t>
      </w:r>
    </w:p>
    <w:p w14:paraId="3B931F2C">
      <w:pPr>
        <w:spacing w:line="360" w:lineRule="auto"/>
        <w:ind w:left="0" w:leftChars="0" w:firstLine="420" w:firstLineChars="200"/>
        <w:rPr>
          <w:rFonts w:hint="eastAsia" w:ascii="宋体" w:hAnsi="宋体"/>
          <w:b w:val="0"/>
          <w:bCs w:val="0"/>
          <w:szCs w:val="21"/>
          <w:lang w:eastAsia="zh-CN"/>
        </w:rPr>
      </w:pPr>
      <w:r>
        <w:rPr>
          <w:rFonts w:hint="eastAsia" w:ascii="宋体" w:hAnsi="宋体"/>
          <w:b w:val="0"/>
          <w:bCs w:val="0"/>
          <w:szCs w:val="21"/>
          <w:lang w:val="en-US" w:eastAsia="zh-CN"/>
        </w:rPr>
        <w:t>8.6</w:t>
      </w:r>
      <w:r>
        <w:rPr>
          <w:rFonts w:hint="eastAsia" w:ascii="宋体" w:hAnsi="宋体"/>
          <w:b w:val="0"/>
          <w:bCs w:val="0"/>
          <w:szCs w:val="21"/>
          <w:lang w:eastAsia="zh-CN"/>
        </w:rPr>
        <w:t>乙方未履行本合同项下的其他义务或违反其在</w:t>
      </w:r>
      <w:r>
        <w:rPr>
          <w:rFonts w:hint="eastAsia" w:ascii="宋体" w:hAnsi="宋体"/>
          <w:b w:val="0"/>
          <w:bCs w:val="0"/>
          <w:szCs w:val="21"/>
          <w:lang w:val="en-US" w:eastAsia="zh-CN"/>
        </w:rPr>
        <w:t>合同</w:t>
      </w:r>
      <w:r>
        <w:rPr>
          <w:rFonts w:hint="eastAsia" w:ascii="宋体" w:hAnsi="宋体"/>
          <w:b w:val="0"/>
          <w:bCs w:val="0"/>
          <w:szCs w:val="21"/>
          <w:lang w:eastAsia="zh-CN"/>
        </w:rPr>
        <w:t>中的相关承诺的，应按合同总价款的5%向甲方承担违约责任。</w:t>
      </w:r>
    </w:p>
    <w:p w14:paraId="1294F7A1">
      <w:pPr>
        <w:spacing w:line="360" w:lineRule="auto"/>
        <w:ind w:left="0" w:leftChars="0" w:firstLine="420" w:firstLineChars="200"/>
        <w:rPr>
          <w:rFonts w:hint="eastAsia" w:ascii="宋体" w:hAnsi="宋体"/>
          <w:b w:val="0"/>
          <w:bCs w:val="0"/>
          <w:szCs w:val="21"/>
          <w:lang w:eastAsia="zh-CN"/>
        </w:rPr>
      </w:pPr>
      <w:r>
        <w:rPr>
          <w:rFonts w:hint="eastAsia" w:ascii="宋体" w:hAnsi="宋体"/>
          <w:b w:val="0"/>
          <w:bCs w:val="0"/>
          <w:szCs w:val="21"/>
          <w:lang w:val="en-US" w:eastAsia="zh-CN"/>
        </w:rPr>
        <w:t>8.7</w:t>
      </w:r>
      <w:r>
        <w:rPr>
          <w:rFonts w:hint="eastAsia" w:ascii="宋体" w:hAnsi="宋体"/>
          <w:b w:val="0"/>
          <w:bCs w:val="0"/>
          <w:szCs w:val="21"/>
          <w:lang w:eastAsia="zh-CN"/>
        </w:rPr>
        <w:t>乙方在承担上述一项或多项违约责任后，仍应继续履行合同</w:t>
      </w:r>
      <w:r>
        <w:rPr>
          <w:rFonts w:hint="eastAsia" w:ascii="宋体" w:hAnsi="宋体"/>
          <w:b w:val="0"/>
          <w:bCs w:val="0"/>
          <w:szCs w:val="21"/>
          <w:lang w:val="en-US" w:eastAsia="zh-CN"/>
        </w:rPr>
        <w:t>约定</w:t>
      </w:r>
      <w:r>
        <w:rPr>
          <w:rFonts w:hint="eastAsia" w:ascii="宋体" w:hAnsi="宋体"/>
          <w:b w:val="0"/>
          <w:bCs w:val="0"/>
          <w:szCs w:val="21"/>
          <w:lang w:eastAsia="zh-CN"/>
        </w:rPr>
        <w:t>的义务（甲方解除合同的除外）。甲方未能及时追究乙方的任何一项违约责任并不表明甲方放弃追究乙方该项或其他违约责任。</w:t>
      </w:r>
    </w:p>
    <w:p w14:paraId="402B2A76">
      <w:pPr>
        <w:rPr>
          <w:rFonts w:hint="eastAsia"/>
          <w:b/>
          <w:bCs/>
          <w:lang w:val="en-US" w:eastAsia="zh-CN"/>
        </w:rPr>
      </w:pPr>
      <w:r>
        <w:rPr>
          <w:rFonts w:hint="eastAsia"/>
          <w:b/>
          <w:bCs/>
          <w:lang w:val="en-US" w:eastAsia="zh-CN"/>
        </w:rPr>
        <w:t>九、不可抗力及情势变更</w:t>
      </w:r>
    </w:p>
    <w:p w14:paraId="3074660E">
      <w:pPr>
        <w:pStyle w:val="2"/>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9</w:t>
      </w:r>
      <w:r>
        <w:rPr>
          <w:rFonts w:hint="default" w:ascii="宋体" w:hAnsi="宋体" w:eastAsia="宋体" w:cs="宋体"/>
          <w:lang w:val="en-US" w:eastAsia="zh-CN"/>
        </w:rPr>
        <w:t>.1 本合同存续期间，如果出现任何不可预见、不可避免并且不能克服的客观情况，包括但不限于国家政策、法规的重大变化、地震、水灾、瘟疫以及战争等情形，而这种客观情况已经或可能将会对一方履行其在本合同项下的义务产生重大不利影响，影响一方履行其在本合同项下的义务，则该方在不可抗力造成的延误期内中止履行本合同义务的，不应被视为违约，不承担责任。</w:t>
      </w:r>
    </w:p>
    <w:p w14:paraId="07ED7EBB">
      <w:pPr>
        <w:pStyle w:val="2"/>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9</w:t>
      </w:r>
      <w:r>
        <w:rPr>
          <w:rFonts w:hint="default" w:ascii="宋体" w:hAnsi="宋体" w:eastAsia="宋体" w:cs="宋体"/>
          <w:lang w:val="en-US" w:eastAsia="zh-CN"/>
        </w:rPr>
        <w:t>.2 宣称发生不可抗力事件的一方应于不可抗力事由发生之日起72小时内书面通知另一方，采取措施防止损失的扩大，并在其后的15日内提供证明不可抗力事件发生及其持续的足够证据。</w:t>
      </w:r>
    </w:p>
    <w:p w14:paraId="4CA13036">
      <w:pPr>
        <w:pStyle w:val="2"/>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9</w:t>
      </w:r>
      <w:r>
        <w:rPr>
          <w:rFonts w:hint="default" w:ascii="宋体" w:hAnsi="宋体" w:eastAsia="宋体" w:cs="宋体"/>
          <w:lang w:val="en-US" w:eastAsia="zh-CN"/>
        </w:rPr>
        <w:t>.3 如果发生不可抗力事件，双方应立即互相协商，以找到公平的解决办法，并且应尽一切合理努力将不可抗力事件的后果减小到最低限度。如不可抗力事件的发生或后果对本合同的履行造成重大妨碍，时间超过1个月，并且双方没有找到公平的解决办法，则任何一方可以书面通知另一方，终止本合同，乙方须将已收取的款项（扣除经甲方确认的合理支出）返还甲方，各方互不承担违约责任。解除合同的通知到达另一方时生效。</w:t>
      </w:r>
    </w:p>
    <w:p w14:paraId="2E63313B">
      <w:pPr>
        <w:pStyle w:val="2"/>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9</w:t>
      </w:r>
      <w:r>
        <w:rPr>
          <w:rFonts w:hint="default" w:ascii="宋体" w:hAnsi="宋体" w:eastAsia="宋体" w:cs="宋体"/>
          <w:lang w:val="en-US" w:eastAsia="zh-CN"/>
        </w:rPr>
        <w:t>.4本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2BF91EDD">
      <w:pPr>
        <w:pStyle w:val="2"/>
        <w:rPr>
          <w:rFonts w:hint="eastAsia" w:ascii="宋体" w:hAnsi="宋体" w:eastAsia="宋体" w:cs="宋体"/>
          <w:b/>
          <w:bCs/>
          <w:lang w:val="en-US" w:eastAsia="zh-CN"/>
        </w:rPr>
      </w:pPr>
      <w:r>
        <w:rPr>
          <w:rFonts w:hint="eastAsia" w:ascii="宋体" w:hAnsi="宋体" w:cs="宋体"/>
          <w:b/>
          <w:bCs/>
          <w:lang w:val="en-US" w:eastAsia="zh-CN"/>
        </w:rPr>
        <w:t>十、</w:t>
      </w:r>
      <w:r>
        <w:rPr>
          <w:rFonts w:hint="eastAsia" w:ascii="宋体" w:hAnsi="宋体" w:eastAsia="宋体" w:cs="宋体"/>
          <w:b/>
          <w:bCs/>
          <w:lang w:val="en-US" w:eastAsia="zh-CN"/>
        </w:rPr>
        <w:t>其他</w:t>
      </w:r>
    </w:p>
    <w:p w14:paraId="62F6318A">
      <w:pPr>
        <w:pStyle w:val="2"/>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10</w:t>
      </w:r>
      <w:r>
        <w:rPr>
          <w:rFonts w:hint="eastAsia" w:ascii="宋体" w:hAnsi="宋体" w:eastAsia="宋体" w:cs="宋体"/>
          <w:lang w:val="en-US" w:eastAsia="zh-CN"/>
        </w:rPr>
        <w:t>.1</w:t>
      </w:r>
      <w:r>
        <w:rPr>
          <w:rFonts w:hint="default" w:ascii="宋体" w:hAnsi="宋体" w:eastAsia="宋体" w:cs="宋体"/>
          <w:lang w:val="en-US" w:eastAsia="zh-CN"/>
        </w:rPr>
        <w:t>本合同在履行过程中发生争议，甲乙双方应协商解决；协商不成，双方均可向甲方所在地人民法院起诉。</w:t>
      </w:r>
    </w:p>
    <w:p w14:paraId="0F72F2FD">
      <w:pPr>
        <w:pStyle w:val="2"/>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10</w:t>
      </w:r>
      <w:r>
        <w:rPr>
          <w:rFonts w:hint="eastAsia" w:ascii="宋体" w:hAnsi="宋体" w:eastAsia="宋体" w:cs="宋体"/>
          <w:lang w:val="en-US" w:eastAsia="zh-CN"/>
        </w:rPr>
        <w:t>.2</w:t>
      </w:r>
      <w:r>
        <w:rPr>
          <w:rFonts w:hint="default" w:ascii="宋体" w:hAnsi="宋体" w:eastAsia="宋体" w:cs="宋体"/>
          <w:lang w:val="en-US" w:eastAsia="zh-CN"/>
        </w:rPr>
        <w:t>本合同任一方未经对方书面同意，不得以任何形式公开本合同及附件内容，以确保双方的商业机密保密。</w:t>
      </w:r>
    </w:p>
    <w:p w14:paraId="0636ADC2">
      <w:pPr>
        <w:pStyle w:val="2"/>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10</w:t>
      </w:r>
      <w:r>
        <w:rPr>
          <w:rFonts w:hint="eastAsia" w:ascii="宋体" w:hAnsi="宋体" w:eastAsia="宋体" w:cs="宋体"/>
          <w:lang w:val="en-US" w:eastAsia="zh-CN"/>
        </w:rPr>
        <w:t>.3</w:t>
      </w:r>
      <w:r>
        <w:rPr>
          <w:rFonts w:hint="default" w:ascii="宋体" w:hAnsi="宋体" w:eastAsia="宋体" w:cs="宋体"/>
          <w:lang w:val="en-US" w:eastAsia="zh-CN"/>
        </w:rPr>
        <w:t>本合同自双方法定代表人或授权代表签字并盖章之日起生效，合同履行期内，甲乙双方均不得随意变更或解除合同。</w:t>
      </w:r>
    </w:p>
    <w:p w14:paraId="05572C9E">
      <w:pPr>
        <w:pStyle w:val="2"/>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10</w:t>
      </w:r>
      <w:r>
        <w:rPr>
          <w:rFonts w:hint="eastAsia" w:ascii="宋体" w:hAnsi="宋体" w:eastAsia="宋体" w:cs="宋体"/>
          <w:lang w:val="en-US" w:eastAsia="zh-CN"/>
        </w:rPr>
        <w:t>.4</w:t>
      </w:r>
      <w:r>
        <w:rPr>
          <w:rFonts w:hint="default" w:ascii="宋体" w:hAnsi="宋体" w:eastAsia="宋体" w:cs="宋体"/>
          <w:lang w:val="en-US" w:eastAsia="zh-CN"/>
        </w:rPr>
        <w:t>本合同壹式肆份，甲方执</w:t>
      </w:r>
      <w:r>
        <w:rPr>
          <w:rFonts w:hint="eastAsia" w:ascii="宋体" w:hAnsi="宋体" w:eastAsia="宋体" w:cs="宋体"/>
          <w:lang w:val="en-US" w:eastAsia="zh-CN"/>
        </w:rPr>
        <w:t>叁</w:t>
      </w:r>
      <w:r>
        <w:rPr>
          <w:rFonts w:hint="default" w:ascii="宋体" w:hAnsi="宋体" w:eastAsia="宋体" w:cs="宋体"/>
          <w:lang w:val="en-US" w:eastAsia="zh-CN"/>
        </w:rPr>
        <w:t>份，乙方执</w:t>
      </w:r>
      <w:r>
        <w:rPr>
          <w:rFonts w:hint="eastAsia" w:ascii="宋体" w:hAnsi="宋体" w:eastAsia="宋体" w:cs="宋体"/>
          <w:lang w:val="en-US" w:eastAsia="zh-CN"/>
        </w:rPr>
        <w:t>壹</w:t>
      </w:r>
      <w:r>
        <w:rPr>
          <w:rFonts w:hint="default" w:ascii="宋体" w:hAnsi="宋体" w:eastAsia="宋体" w:cs="宋体"/>
          <w:lang w:val="en-US" w:eastAsia="zh-CN"/>
        </w:rPr>
        <w:t>份，具有同等法律效力。</w:t>
      </w:r>
    </w:p>
    <w:p w14:paraId="4C1BCD3E">
      <w:pPr>
        <w:pStyle w:val="2"/>
        <w:numPr>
          <w:ilvl w:val="0"/>
          <w:numId w:val="0"/>
        </w:numPr>
        <w:rPr>
          <w:rFonts w:hint="default"/>
          <w:lang w:val="en-US" w:eastAsia="zh-CN"/>
        </w:rPr>
      </w:pPr>
      <w:r>
        <w:rPr>
          <w:rFonts w:hint="default"/>
          <w:lang w:val="en-US" w:eastAsia="zh-CN"/>
        </w:rPr>
        <w:t>（以下无正文）</w:t>
      </w:r>
    </w:p>
    <w:p w14:paraId="5E4439CF">
      <w:pPr>
        <w:rPr>
          <w:rFonts w:hint="default"/>
          <w:lang w:val="en-US" w:eastAsia="zh-CN"/>
        </w:rPr>
      </w:pPr>
    </w:p>
    <w:p w14:paraId="1B62D6A3">
      <w:pPr>
        <w:pStyle w:val="2"/>
        <w:rPr>
          <w:rFonts w:hint="default"/>
          <w:lang w:val="en-US" w:eastAsia="zh-CN"/>
        </w:rPr>
      </w:pPr>
    </w:p>
    <w:p w14:paraId="2E28AE6C">
      <w:pPr>
        <w:spacing w:line="276" w:lineRule="auto"/>
        <w:ind w:firstLine="210" w:firstLineChars="100"/>
        <w:jc w:val="left"/>
        <w:rPr>
          <w:rFonts w:ascii="宋体" w:hAnsi="宋体" w:eastAsia="宋体"/>
          <w:szCs w:val="21"/>
        </w:rPr>
      </w:pPr>
    </w:p>
    <w:p w14:paraId="4594E826">
      <w:pPr>
        <w:tabs>
          <w:tab w:val="left" w:pos="851"/>
          <w:tab w:val="left" w:pos="2127"/>
        </w:tabs>
        <w:spacing w:line="288" w:lineRule="auto"/>
        <w:rPr>
          <w:rFonts w:ascii="宋体" w:hAnsi="宋体" w:eastAsia="宋体" w:cs="宋体"/>
          <w:b/>
          <w:szCs w:val="21"/>
        </w:rPr>
      </w:pPr>
      <w:r>
        <w:rPr>
          <w:rFonts w:hint="eastAsia" w:ascii="宋体" w:hAnsi="宋体" w:eastAsia="宋体" w:cs="宋体"/>
          <w:b/>
          <w:szCs w:val="21"/>
        </w:rPr>
        <w:t xml:space="preserve">甲方： 深圳大学城图书馆     </w:t>
      </w:r>
      <w:r>
        <w:rPr>
          <w:rFonts w:ascii="宋体" w:hAnsi="宋体" w:eastAsia="宋体" w:cs="宋体"/>
          <w:b/>
          <w:szCs w:val="21"/>
        </w:rPr>
        <w:t xml:space="preserve">   </w:t>
      </w:r>
      <w:r>
        <w:rPr>
          <w:rFonts w:hint="eastAsia" w:ascii="宋体" w:hAnsi="宋体" w:eastAsia="宋体" w:cs="宋体"/>
          <w:b/>
          <w:szCs w:val="21"/>
        </w:rPr>
        <w:t xml:space="preserve"> </w:t>
      </w:r>
      <w:r>
        <w:rPr>
          <w:rFonts w:hint="eastAsia" w:ascii="宋体" w:hAnsi="宋体" w:eastAsia="宋体" w:cs="宋体"/>
          <w:b/>
          <w:szCs w:val="21"/>
        </w:rPr>
        <w:tab/>
      </w:r>
      <w:r>
        <w:rPr>
          <w:rFonts w:hint="eastAsia" w:ascii="宋体" w:hAnsi="宋体" w:eastAsia="宋体" w:cs="宋体"/>
          <w:b/>
          <w:szCs w:val="21"/>
        </w:rPr>
        <w:t xml:space="preserve">  </w:t>
      </w:r>
      <w:r>
        <w:rPr>
          <w:rFonts w:ascii="宋体" w:hAnsi="宋体" w:eastAsia="宋体" w:cs="宋体"/>
          <w:b/>
          <w:szCs w:val="21"/>
        </w:rPr>
        <w:t xml:space="preserve">   </w:t>
      </w:r>
      <w:r>
        <w:rPr>
          <w:rFonts w:hint="eastAsia" w:ascii="宋体" w:hAnsi="宋体" w:eastAsia="宋体" w:cs="宋体"/>
          <w:b/>
          <w:szCs w:val="21"/>
        </w:rPr>
        <w:t>乙方：</w:t>
      </w:r>
    </w:p>
    <w:p w14:paraId="25BCD2A5">
      <w:pPr>
        <w:spacing w:line="288" w:lineRule="auto"/>
        <w:rPr>
          <w:rFonts w:ascii="宋体" w:hAnsi="宋体" w:eastAsia="宋体" w:cs="宋体"/>
          <w:szCs w:val="21"/>
        </w:rPr>
      </w:pPr>
    </w:p>
    <w:p w14:paraId="250B9F4D">
      <w:pPr>
        <w:spacing w:line="288" w:lineRule="auto"/>
        <w:rPr>
          <w:rFonts w:ascii="宋体" w:hAnsi="宋体" w:eastAsia="宋体" w:cs="宋体"/>
          <w:szCs w:val="21"/>
        </w:rPr>
      </w:pPr>
      <w:bookmarkStart w:id="2" w:name="_Hlk44947988"/>
      <w:r>
        <w:rPr>
          <w:rFonts w:hint="eastAsia" w:ascii="宋体" w:hAnsi="宋体" w:eastAsia="宋体" w:cs="宋体"/>
          <w:szCs w:val="21"/>
        </w:rPr>
        <w:t>法人代表或授权委托人：</w:t>
      </w:r>
      <w:bookmarkEnd w:id="2"/>
      <w:r>
        <w:rPr>
          <w:rFonts w:hint="eastAsia" w:ascii="宋体" w:hAnsi="宋体" w:eastAsia="宋体" w:cs="宋体"/>
          <w:szCs w:val="21"/>
        </w:rPr>
        <w:t xml:space="preserve">                    法人代表或授权委托人：</w:t>
      </w:r>
    </w:p>
    <w:p w14:paraId="28CA059A">
      <w:pPr>
        <w:spacing w:line="288" w:lineRule="auto"/>
        <w:rPr>
          <w:rFonts w:ascii="宋体" w:hAnsi="宋体" w:eastAsia="宋体" w:cs="宋体"/>
          <w:szCs w:val="21"/>
        </w:rPr>
      </w:pPr>
      <w:r>
        <w:rPr>
          <w:rFonts w:hint="eastAsia" w:ascii="宋体" w:hAnsi="宋体" w:eastAsia="宋体" w:cs="宋体"/>
          <w:szCs w:val="21"/>
        </w:rPr>
        <w:t xml:space="preserve">                       </w:t>
      </w:r>
    </w:p>
    <w:p w14:paraId="17BC515D">
      <w:pPr>
        <w:spacing w:line="288" w:lineRule="auto"/>
        <w:rPr>
          <w:rFonts w:ascii="宋体" w:hAnsi="宋体" w:eastAsia="宋体" w:cs="宋体"/>
          <w:szCs w:val="21"/>
        </w:rPr>
      </w:pPr>
      <w:r>
        <w:rPr>
          <w:rFonts w:hint="eastAsia" w:ascii="宋体" w:hAnsi="宋体" w:eastAsia="宋体" w:cs="宋体"/>
          <w:szCs w:val="21"/>
        </w:rPr>
        <w:t xml:space="preserve">                                                    </w:t>
      </w:r>
    </w:p>
    <w:p w14:paraId="1266165C">
      <w:pPr>
        <w:spacing w:line="288" w:lineRule="auto"/>
        <w:rPr>
          <w:rFonts w:ascii="宋体" w:hAnsi="宋体" w:eastAsia="宋体" w:cs="宋体"/>
          <w:szCs w:val="21"/>
        </w:rPr>
      </w:pPr>
      <w:r>
        <w:rPr>
          <w:rFonts w:hint="eastAsia" w:ascii="宋体" w:hAnsi="宋体" w:eastAsia="宋体" w:cs="宋体"/>
          <w:szCs w:val="21"/>
        </w:rPr>
        <w:t>联系电话：                                 联系电话：</w:t>
      </w:r>
    </w:p>
    <w:p w14:paraId="5C8BE22E">
      <w:pPr>
        <w:spacing w:line="288" w:lineRule="auto"/>
        <w:rPr>
          <w:rFonts w:ascii="宋体" w:hAnsi="宋体" w:eastAsia="宋体" w:cs="宋体"/>
          <w:szCs w:val="21"/>
        </w:rPr>
      </w:pPr>
      <w:r>
        <w:rPr>
          <w:rFonts w:hint="eastAsia" w:ascii="宋体" w:hAnsi="宋体" w:eastAsia="宋体" w:cs="宋体"/>
          <w:szCs w:val="21"/>
        </w:rPr>
        <w:t>签字日期：        年   月    日            签字日期：    年   月    日</w:t>
      </w:r>
    </w:p>
    <w:p w14:paraId="65575EB1">
      <w:pPr>
        <w:rPr>
          <w:rFonts w:hint="default"/>
          <w:lang w:val="en-US" w:eastAsia="zh-CN"/>
        </w:rPr>
      </w:pPr>
    </w:p>
    <w:p w14:paraId="77EA29E2">
      <w:pPr>
        <w:pStyle w:val="2"/>
        <w:rPr>
          <w:rFonts w:hint="default"/>
          <w:lang w:val="en-US" w:eastAsia="zh-CN"/>
        </w:rPr>
      </w:pPr>
    </w:p>
    <w:p w14:paraId="06E05C03">
      <w:pPr>
        <w:rPr>
          <w:rFonts w:hint="default"/>
          <w:lang w:val="en-US" w:eastAsia="zh-CN"/>
        </w:rPr>
      </w:pPr>
    </w:p>
    <w:p w14:paraId="5CCA8110">
      <w:pPr>
        <w:pStyle w:val="2"/>
        <w:rPr>
          <w:rFonts w:hint="default"/>
          <w:lang w:val="en-US" w:eastAsia="zh-CN"/>
        </w:rPr>
      </w:pPr>
    </w:p>
    <w:p w14:paraId="3B288F70">
      <w:pPr>
        <w:rPr>
          <w:rFonts w:hint="default"/>
          <w:lang w:val="en-US" w:eastAsia="zh-CN"/>
        </w:rPr>
      </w:pPr>
    </w:p>
    <w:p w14:paraId="3C9C75AF">
      <w:pPr>
        <w:pStyle w:val="2"/>
        <w:rPr>
          <w:rFonts w:hint="default"/>
          <w:lang w:val="en-US" w:eastAsia="zh-CN"/>
        </w:rPr>
      </w:pPr>
    </w:p>
    <w:p w14:paraId="79444212">
      <w:pPr>
        <w:rPr>
          <w:rFonts w:hint="default"/>
          <w:lang w:val="en-US" w:eastAsia="zh-CN"/>
        </w:rPr>
      </w:pPr>
    </w:p>
    <w:p w14:paraId="7FB7BFFC">
      <w:pPr>
        <w:pStyle w:val="2"/>
        <w:rPr>
          <w:rFonts w:hint="default"/>
          <w:lang w:val="en-US" w:eastAsia="zh-CN"/>
        </w:rPr>
      </w:pPr>
    </w:p>
    <w:p w14:paraId="7EA6E60C">
      <w:pPr>
        <w:rPr>
          <w:rFonts w:hint="default"/>
          <w:lang w:val="en-US" w:eastAsia="zh-CN"/>
        </w:rPr>
      </w:pPr>
    </w:p>
    <w:p w14:paraId="0EFAE792">
      <w:pPr>
        <w:pStyle w:val="2"/>
      </w:pPr>
    </w:p>
    <w:p w14:paraId="08F06B06"/>
    <w:p w14:paraId="21A27D98">
      <w:pPr>
        <w:pStyle w:val="4"/>
        <w:rPr>
          <w:rFonts w:hint="eastAsia" w:ascii="宋体" w:hAnsi="宋体" w:eastAsia="宋体" w:cs="宋体"/>
          <w:lang w:val="en-US" w:eastAsia="zh-CN"/>
        </w:rPr>
      </w:pPr>
      <w:r>
        <w:rPr>
          <w:rFonts w:hint="eastAsia" w:ascii="宋体" w:hAnsi="宋体" w:eastAsia="宋体" w:cs="宋体"/>
          <w:lang w:val="en-US" w:eastAsia="zh-CN"/>
        </w:rPr>
        <w:t>附件：</w:t>
      </w:r>
    </w:p>
    <w:tbl>
      <w:tblPr>
        <w:tblStyle w:val="43"/>
        <w:tblpPr w:leftFromText="180" w:rightFromText="180" w:vertAnchor="text" w:horzAnchor="page" w:tblpX="1330" w:tblpY="1024"/>
        <w:tblOverlap w:val="never"/>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4637"/>
        <w:gridCol w:w="2573"/>
        <w:gridCol w:w="1024"/>
        <w:gridCol w:w="330"/>
        <w:gridCol w:w="326"/>
      </w:tblGrid>
      <w:tr w14:paraId="18AE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050" w:type="dxa"/>
            <w:gridSpan w:val="6"/>
            <w:tcBorders>
              <w:top w:val="nil"/>
              <w:left w:val="nil"/>
              <w:bottom w:val="nil"/>
              <w:right w:val="nil"/>
            </w:tcBorders>
            <w:shd w:val="clear" w:color="auto" w:fill="auto"/>
            <w:noWrap/>
            <w:vAlign w:val="center"/>
          </w:tcPr>
          <w:p w14:paraId="552A0EE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32"/>
                <w:szCs w:val="32"/>
                <w:u w:val="none"/>
                <w:lang w:val="en-US" w:eastAsia="zh-CN" w:bidi="ar"/>
              </w:rPr>
            </w:pPr>
          </w:p>
          <w:p w14:paraId="51274032">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深圳大学城图书馆采购项目履约验收评分表</w:t>
            </w:r>
          </w:p>
        </w:tc>
      </w:tr>
      <w:tr w14:paraId="4C8C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0050" w:type="dxa"/>
            <w:gridSpan w:val="6"/>
            <w:tcBorders>
              <w:top w:val="nil"/>
              <w:left w:val="nil"/>
              <w:bottom w:val="nil"/>
              <w:right w:val="nil"/>
            </w:tcBorders>
            <w:shd w:val="clear" w:color="auto" w:fill="auto"/>
            <w:vAlign w:val="center"/>
          </w:tcPr>
          <w:p w14:paraId="736E86B2">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验收日期：</w:t>
            </w:r>
          </w:p>
        </w:tc>
      </w:tr>
      <w:tr w14:paraId="04F5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3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0AC11A1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项目名称</w:t>
            </w:r>
          </w:p>
        </w:tc>
        <w:tc>
          <w:tcPr>
            <w:tcW w:w="5715"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733362C9">
            <w:pPr>
              <w:jc w:val="center"/>
              <w:rPr>
                <w:rFonts w:hint="default" w:ascii="仿宋_GB2312" w:hAnsi="宋体" w:eastAsia="仿宋_GB2312" w:cs="仿宋_GB2312"/>
                <w:i w:val="0"/>
                <w:iCs w:val="0"/>
                <w:color w:val="000000"/>
                <w:sz w:val="24"/>
                <w:szCs w:val="24"/>
                <w:u w:val="none"/>
              </w:rPr>
            </w:pPr>
          </w:p>
        </w:tc>
      </w:tr>
      <w:tr w14:paraId="6E51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9592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合同期限</w:t>
            </w:r>
          </w:p>
        </w:tc>
        <w:tc>
          <w:tcPr>
            <w:tcW w:w="5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6B91D">
            <w:pPr>
              <w:jc w:val="center"/>
              <w:rPr>
                <w:rFonts w:hint="default" w:ascii="仿宋_GB2312" w:hAnsi="宋体" w:eastAsia="仿宋_GB2312" w:cs="仿宋_GB2312"/>
                <w:i w:val="0"/>
                <w:iCs w:val="0"/>
                <w:color w:val="000000"/>
                <w:sz w:val="24"/>
                <w:szCs w:val="24"/>
                <w:u w:val="none"/>
              </w:rPr>
            </w:pPr>
          </w:p>
        </w:tc>
      </w:tr>
      <w:tr w14:paraId="6C86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7AE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9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履约验收评分项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7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B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8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0D68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nil"/>
              <w:left w:val="single" w:color="000000" w:sz="8" w:space="0"/>
              <w:bottom w:val="single" w:color="000000" w:sz="4" w:space="0"/>
              <w:right w:val="single" w:color="000000" w:sz="4" w:space="0"/>
            </w:tcBorders>
            <w:shd w:val="clear" w:color="auto" w:fill="auto"/>
            <w:noWrap/>
            <w:vAlign w:val="center"/>
          </w:tcPr>
          <w:p w14:paraId="7A237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BC0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采购内容是否完整提供</w:t>
            </w:r>
          </w:p>
        </w:tc>
        <w:tc>
          <w:tcPr>
            <w:tcW w:w="2475" w:type="dxa"/>
            <w:tcBorders>
              <w:top w:val="nil"/>
              <w:left w:val="single" w:color="000000" w:sz="4" w:space="0"/>
              <w:bottom w:val="single" w:color="000000" w:sz="4" w:space="0"/>
              <w:right w:val="single" w:color="000000" w:sz="4" w:space="0"/>
            </w:tcBorders>
            <w:shd w:val="clear" w:color="auto" w:fill="auto"/>
            <w:vAlign w:val="center"/>
          </w:tcPr>
          <w:p w14:paraId="02B68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完全提供20分，未完全提供0分。</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92DF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20分</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412528C0">
            <w:pPr>
              <w:jc w:val="center"/>
              <w:rPr>
                <w:rFonts w:hint="eastAsia" w:ascii="宋体" w:hAnsi="宋体" w:eastAsia="宋体" w:cs="宋体"/>
                <w:i w:val="0"/>
                <w:iCs w:val="0"/>
                <w:color w:val="000000"/>
                <w:sz w:val="22"/>
                <w:szCs w:val="22"/>
                <w:u w:val="none"/>
              </w:rPr>
            </w:pPr>
          </w:p>
        </w:tc>
      </w:tr>
      <w:tr w14:paraId="4ABA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BE7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E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访问链接是否开通使用</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7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完全开通20分，未开通0分。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F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2E69">
            <w:pPr>
              <w:jc w:val="center"/>
              <w:rPr>
                <w:rFonts w:hint="eastAsia" w:ascii="宋体" w:hAnsi="宋体" w:eastAsia="宋体" w:cs="宋体"/>
                <w:i w:val="0"/>
                <w:iCs w:val="0"/>
                <w:color w:val="000000"/>
                <w:sz w:val="22"/>
                <w:szCs w:val="22"/>
                <w:u w:val="none"/>
              </w:rPr>
            </w:pPr>
          </w:p>
        </w:tc>
      </w:tr>
      <w:tr w14:paraId="4AB2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E88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4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合同约定的访问权益是否保障</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完全保障20分，未完全保障0分。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8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EBCF">
            <w:pPr>
              <w:jc w:val="center"/>
              <w:rPr>
                <w:rFonts w:hint="eastAsia" w:ascii="宋体" w:hAnsi="宋体" w:eastAsia="宋体" w:cs="宋体"/>
                <w:i w:val="0"/>
                <w:iCs w:val="0"/>
                <w:color w:val="000000"/>
                <w:sz w:val="22"/>
                <w:szCs w:val="22"/>
                <w:u w:val="none"/>
              </w:rPr>
            </w:pPr>
          </w:p>
        </w:tc>
      </w:tr>
      <w:tr w14:paraId="65CE8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126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E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故障及处理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E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一般故障，通过电话2-48小时内解决。          严重故障，总部派人前往服务，并在上门后3-5个工作日内解决。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以上故障每出现一次视实际情况扣分。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6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A63B">
            <w:pPr>
              <w:jc w:val="center"/>
              <w:rPr>
                <w:rFonts w:hint="eastAsia" w:ascii="宋体" w:hAnsi="宋体" w:eastAsia="宋体" w:cs="宋体"/>
                <w:i w:val="0"/>
                <w:iCs w:val="0"/>
                <w:color w:val="000000"/>
                <w:sz w:val="22"/>
                <w:szCs w:val="22"/>
                <w:u w:val="none"/>
              </w:rPr>
            </w:pPr>
          </w:p>
        </w:tc>
      </w:tr>
      <w:tr w14:paraId="3C2D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256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2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售后服务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B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服务响应及维护等承诺,包括服务能力，响应时间，人员配备，服务内容和服务方式等。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D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5E02">
            <w:pPr>
              <w:jc w:val="center"/>
              <w:rPr>
                <w:rFonts w:hint="eastAsia" w:ascii="宋体" w:hAnsi="宋体" w:eastAsia="宋体" w:cs="宋体"/>
                <w:i w:val="0"/>
                <w:iCs w:val="0"/>
                <w:color w:val="000000"/>
                <w:sz w:val="22"/>
                <w:szCs w:val="22"/>
                <w:u w:val="none"/>
              </w:rPr>
            </w:pPr>
          </w:p>
        </w:tc>
      </w:tr>
      <w:tr w14:paraId="60BA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8F0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A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宣传培训是否配合进行</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5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跟据实际情况打分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7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CC29">
            <w:pPr>
              <w:jc w:val="center"/>
              <w:rPr>
                <w:rFonts w:hint="eastAsia" w:ascii="宋体" w:hAnsi="宋体" w:eastAsia="宋体" w:cs="宋体"/>
                <w:i w:val="0"/>
                <w:iCs w:val="0"/>
                <w:color w:val="000000"/>
                <w:sz w:val="22"/>
                <w:szCs w:val="22"/>
                <w:u w:val="none"/>
              </w:rPr>
            </w:pPr>
          </w:p>
        </w:tc>
      </w:tr>
      <w:tr w14:paraId="6FEB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F3B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4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其它保证和责任</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7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合同约定的其他内容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6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AD06">
            <w:pPr>
              <w:jc w:val="center"/>
              <w:rPr>
                <w:rFonts w:hint="eastAsia" w:ascii="宋体" w:hAnsi="宋体" w:eastAsia="宋体" w:cs="宋体"/>
                <w:i w:val="0"/>
                <w:iCs w:val="0"/>
                <w:color w:val="000000"/>
                <w:sz w:val="22"/>
                <w:szCs w:val="22"/>
                <w:u w:val="none"/>
              </w:rPr>
            </w:pPr>
          </w:p>
        </w:tc>
      </w:tr>
      <w:tr w14:paraId="6A5C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2126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2FC4DC">
            <w:pPr>
              <w:jc w:val="center"/>
              <w:rPr>
                <w:rFonts w:hint="eastAsia" w:ascii="宋体" w:hAnsi="宋体" w:eastAsia="宋体" w:cs="宋体"/>
                <w:i w:val="0"/>
                <w:iCs w:val="0"/>
                <w:color w:val="000000"/>
                <w:sz w:val="22"/>
                <w:szCs w:val="22"/>
                <w:u w:val="none"/>
              </w:rPr>
            </w:pPr>
          </w:p>
        </w:tc>
      </w:tr>
      <w:tr w14:paraId="2D4C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1706A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验收意见</w:t>
            </w:r>
          </w:p>
        </w:tc>
        <w:tc>
          <w:tcPr>
            <w:tcW w:w="9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350E1C">
            <w:pPr>
              <w:jc w:val="left"/>
              <w:rPr>
                <w:rFonts w:hint="default" w:ascii="仿宋_GB2312" w:hAnsi="宋体" w:eastAsia="仿宋_GB2312" w:cs="仿宋_GB2312"/>
                <w:i w:val="0"/>
                <w:iCs w:val="0"/>
                <w:color w:val="FF0000"/>
                <w:sz w:val="24"/>
                <w:szCs w:val="24"/>
                <w:u w:val="none"/>
              </w:rPr>
            </w:pPr>
          </w:p>
        </w:tc>
      </w:tr>
      <w:tr w14:paraId="0C1F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DFAC2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验收人员签名</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top"/>
          </w:tcPr>
          <w:p w14:paraId="7B3AFA7A">
            <w:pPr>
              <w:keepNext w:val="0"/>
              <w:keepLines w:val="0"/>
              <w:widowControl/>
              <w:suppressLineNumbers w:val="0"/>
              <w:jc w:val="left"/>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验收组长：</w:t>
            </w:r>
          </w:p>
        </w:tc>
        <w:tc>
          <w:tcPr>
            <w:tcW w:w="5715" w:type="dxa"/>
            <w:gridSpan w:val="4"/>
            <w:tcBorders>
              <w:top w:val="single" w:color="000000" w:sz="4" w:space="0"/>
              <w:left w:val="single" w:color="000000" w:sz="4" w:space="0"/>
              <w:bottom w:val="single" w:color="000000" w:sz="4" w:space="0"/>
              <w:right w:val="single" w:color="000000" w:sz="8" w:space="0"/>
            </w:tcBorders>
            <w:shd w:val="clear" w:color="auto" w:fill="auto"/>
            <w:vAlign w:val="top"/>
          </w:tcPr>
          <w:p w14:paraId="1AC07285">
            <w:pPr>
              <w:keepNext w:val="0"/>
              <w:keepLines w:val="0"/>
              <w:widowControl/>
              <w:suppressLineNumbers w:val="0"/>
              <w:jc w:val="left"/>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验收组成员（不少于2人）：</w:t>
            </w:r>
          </w:p>
        </w:tc>
      </w:tr>
      <w:tr w14:paraId="7DD4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75"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B005D6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备注</w:t>
            </w:r>
          </w:p>
        </w:tc>
        <w:tc>
          <w:tcPr>
            <w:tcW w:w="9075"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24114037">
            <w:pPr>
              <w:jc w:val="center"/>
              <w:rPr>
                <w:rFonts w:hint="default" w:ascii="仿宋_GB2312" w:hAnsi="宋体" w:eastAsia="仿宋_GB2312" w:cs="仿宋_GB2312"/>
                <w:i w:val="0"/>
                <w:iCs w:val="0"/>
                <w:color w:val="000000"/>
                <w:sz w:val="24"/>
                <w:szCs w:val="24"/>
                <w:u w:val="none"/>
              </w:rPr>
            </w:pPr>
          </w:p>
        </w:tc>
      </w:tr>
      <w:tr w14:paraId="0CA7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050" w:type="dxa"/>
            <w:gridSpan w:val="6"/>
            <w:tcBorders>
              <w:top w:val="single" w:color="000000" w:sz="8" w:space="0"/>
              <w:left w:val="nil"/>
              <w:bottom w:val="nil"/>
              <w:right w:val="nil"/>
            </w:tcBorders>
            <w:shd w:val="clear" w:color="auto" w:fill="auto"/>
            <w:vAlign w:val="center"/>
          </w:tcPr>
          <w:p w14:paraId="7B5CB4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1、总分达到80分（含）以上为合格；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2、长期服务类项目评分依据为近一年服务情况。</w:t>
            </w:r>
          </w:p>
        </w:tc>
      </w:tr>
      <w:tr w14:paraId="4808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E71036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1F5B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98FF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F8EC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F3FE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77468F">
            <w:pPr>
              <w:rPr>
                <w:rFonts w:hint="eastAsia" w:ascii="宋体" w:hAnsi="宋体" w:eastAsia="宋体" w:cs="宋体"/>
                <w:i w:val="0"/>
                <w:iCs w:val="0"/>
                <w:color w:val="000000"/>
                <w:sz w:val="22"/>
                <w:szCs w:val="22"/>
                <w:u w:val="none"/>
              </w:rPr>
            </w:pPr>
          </w:p>
        </w:tc>
      </w:tr>
    </w:tbl>
    <w:p w14:paraId="1185E8C5">
      <w:pPr>
        <w:pStyle w:val="4"/>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方正书宋简体">
    <w:altName w:val="宋体"/>
    <w:panose1 w:val="00000000000000000000"/>
    <w:charset w:val="86"/>
    <w:family w:val="roman"/>
    <w:pitch w:val="default"/>
    <w:sig w:usb0="00000000" w:usb1="00000000" w:usb2="00000010" w:usb3="00000000" w:csb0="00040000" w:csb1="0000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9A15B">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29A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0"/>
    <w:multiLevelType w:val="multilevel"/>
    <w:tmpl w:val="00000010"/>
    <w:lvl w:ilvl="0" w:tentative="0">
      <w:start w:val="1"/>
      <w:numFmt w:val="decimal"/>
      <w:lvlText w:val="%1."/>
      <w:lvlJc w:val="left"/>
      <w:pPr>
        <w:tabs>
          <w:tab w:val="left" w:pos="425"/>
        </w:tabs>
        <w:ind w:left="425" w:hanging="425"/>
      </w:pPr>
      <w:rPr>
        <w:rFonts w:hint="eastAsia"/>
      </w:rPr>
    </w:lvl>
    <w:lvl w:ilvl="1" w:tentative="0">
      <w:start w:val="1"/>
      <w:numFmt w:val="decimal"/>
      <w:pStyle w:val="148"/>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pStyle w:val="152"/>
      <w:lvlText w:val="%1.%2.%3"/>
      <w:lvlJc w:val="left"/>
      <w:pPr>
        <w:tabs>
          <w:tab w:val="left" w:pos="1703"/>
        </w:tabs>
        <w:ind w:left="1703" w:hanging="851"/>
      </w:pPr>
      <w:rPr>
        <w:rFonts w:hint="default" w:ascii="宋体" w:hAnsi="宋体" w:eastAsia="宋体" w:cs="Times New Roman"/>
        <w:b w:val="0"/>
        <w:color w:val="auto"/>
        <w:sz w:val="21"/>
        <w:szCs w:val="21"/>
      </w:rPr>
    </w:lvl>
    <w:lvl w:ilvl="3" w:tentative="0">
      <w:start w:val="1"/>
      <w:numFmt w:val="decimal"/>
      <w:pStyle w:val="110"/>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140A6B21"/>
    <w:multiLevelType w:val="multilevel"/>
    <w:tmpl w:val="140A6B21"/>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6">
    <w:nsid w:val="34433F59"/>
    <w:multiLevelType w:val="multilevel"/>
    <w:tmpl w:val="34433F59"/>
    <w:lvl w:ilvl="0" w:tentative="0">
      <w:start w:val="1"/>
      <w:numFmt w:val="decimal"/>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3CE44964"/>
    <w:multiLevelType w:val="multilevel"/>
    <w:tmpl w:val="3CE4496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0">
    <w:nsid w:val="59794862"/>
    <w:multiLevelType w:val="multilevel"/>
    <w:tmpl w:val="59794862"/>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1">
    <w:nsid w:val="63784A10"/>
    <w:multiLevelType w:val="multilevel"/>
    <w:tmpl w:val="63784A1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6B8803BD"/>
    <w:multiLevelType w:val="multilevel"/>
    <w:tmpl w:val="6B8803BD"/>
    <w:lvl w:ilvl="0" w:tentative="0">
      <w:start w:val="1"/>
      <w:numFmt w:val="decimal"/>
      <w:pStyle w:val="138"/>
      <w:suff w:val="nothing"/>
      <w:lvlText w:val="%1. "/>
      <w:lvlJc w:val="left"/>
      <w:pPr>
        <w:ind w:left="624" w:firstLine="0"/>
      </w:pPr>
      <w:rPr>
        <w:rFonts w:hint="default" w:ascii="Times New Roman" w:hAnsi="Times New Roman"/>
        <w:b/>
        <w:i w:val="0"/>
        <w:sz w:val="30"/>
      </w:rPr>
    </w:lvl>
    <w:lvl w:ilvl="1" w:tentative="0">
      <w:start w:val="1"/>
      <w:numFmt w:val="decimal"/>
      <w:isLgl/>
      <w:suff w:val="nothing"/>
      <w:lvlText w:val="%1.%2  "/>
      <w:lvlJc w:val="left"/>
      <w:pPr>
        <w:ind w:left="624" w:firstLine="0"/>
      </w:pPr>
      <w:rPr>
        <w:rFonts w:hint="default" w:ascii="Times New Roman" w:hAnsi="Times New Roman"/>
        <w:b/>
        <w:i w:val="0"/>
      </w:rPr>
    </w:lvl>
    <w:lvl w:ilvl="2" w:tentative="0">
      <w:start w:val="1"/>
      <w:numFmt w:val="decimal"/>
      <w:isLgl/>
      <w:suff w:val="nothing"/>
      <w:lvlText w:val="%1.%2.%3  "/>
      <w:lvlJc w:val="left"/>
      <w:pPr>
        <w:ind w:left="624" w:firstLine="0"/>
      </w:pPr>
      <w:rPr>
        <w:rFonts w:hint="default" w:ascii="Times New Roman" w:hAnsi="Times New Roman"/>
        <w:b/>
        <w:i w:val="0"/>
        <w:sz w:val="28"/>
      </w:rPr>
    </w:lvl>
    <w:lvl w:ilvl="3" w:tentative="0">
      <w:start w:val="1"/>
      <w:numFmt w:val="decimal"/>
      <w:suff w:val="nothing"/>
      <w:lvlText w:val="%4）"/>
      <w:lvlJc w:val="left"/>
      <w:pPr>
        <w:ind w:left="624" w:firstLine="624"/>
      </w:pPr>
      <w:rPr>
        <w:rFonts w:hint="default" w:ascii="Times New Roman" w:hAnsi="Times New Roman"/>
        <w:b/>
        <w:i w:val="0"/>
        <w:sz w:val="24"/>
      </w:rPr>
    </w:lvl>
    <w:lvl w:ilvl="4" w:tentative="0">
      <w:start w:val="1"/>
      <w:numFmt w:val="bullet"/>
      <w:suff w:val="nothing"/>
      <w:lvlText w:val=""/>
      <w:lvlJc w:val="left"/>
      <w:pPr>
        <w:ind w:left="624" w:firstLine="567"/>
      </w:pPr>
      <w:rPr>
        <w:rFonts w:hint="default" w:ascii="Symbol" w:hAnsi="Symbol"/>
        <w:sz w:val="48"/>
      </w:rPr>
    </w:lvl>
    <w:lvl w:ilvl="5" w:tentative="0">
      <w:start w:val="1"/>
      <w:numFmt w:val="none"/>
      <w:suff w:val="nothing"/>
      <w:lvlText w:val=""/>
      <w:lvlJc w:val="left"/>
      <w:pPr>
        <w:ind w:left="624" w:firstLine="0"/>
      </w:pPr>
      <w:rPr>
        <w:rFonts w:hint="eastAsia"/>
      </w:rPr>
    </w:lvl>
    <w:lvl w:ilvl="6" w:tentative="0">
      <w:start w:val="1"/>
      <w:numFmt w:val="none"/>
      <w:pStyle w:val="9"/>
      <w:suff w:val="nothing"/>
      <w:lvlText w:val=""/>
      <w:lvlJc w:val="left"/>
      <w:pPr>
        <w:ind w:left="624" w:firstLine="0"/>
      </w:pPr>
      <w:rPr>
        <w:rFonts w:hint="eastAsia"/>
      </w:rPr>
    </w:lvl>
    <w:lvl w:ilvl="7" w:tentative="0">
      <w:start w:val="1"/>
      <w:numFmt w:val="none"/>
      <w:pStyle w:val="11"/>
      <w:suff w:val="nothing"/>
      <w:lvlText w:val=""/>
      <w:lvlJc w:val="left"/>
      <w:pPr>
        <w:ind w:left="624" w:firstLine="0"/>
      </w:pPr>
      <w:rPr>
        <w:rFonts w:hint="eastAsia"/>
      </w:rPr>
    </w:lvl>
    <w:lvl w:ilvl="8" w:tentative="0">
      <w:start w:val="1"/>
      <w:numFmt w:val="none"/>
      <w:pStyle w:val="12"/>
      <w:suff w:val="nothing"/>
      <w:lvlText w:val=""/>
      <w:lvlJc w:val="left"/>
      <w:pPr>
        <w:ind w:left="624" w:firstLine="0"/>
      </w:pPr>
      <w:rPr>
        <w:rFonts w:hint="eastAsia"/>
      </w:rPr>
    </w:lvl>
  </w:abstractNum>
  <w:abstractNum w:abstractNumId="13">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1092596"/>
    <w:multiLevelType w:val="multilevel"/>
    <w:tmpl w:val="71092596"/>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76E92880"/>
    <w:multiLevelType w:val="multilevel"/>
    <w:tmpl w:val="76E92880"/>
    <w:lvl w:ilvl="0" w:tentative="0">
      <w:start w:val="1"/>
      <w:numFmt w:val="decimal"/>
      <w:suff w:val="nothing"/>
      <w:lvlText w:val="%1)"/>
      <w:lvlJc w:val="left"/>
      <w:pPr>
        <w:ind w:left="840" w:hanging="420"/>
      </w:pPr>
      <w:rPr>
        <w:rFonts w:hint="eastAsia" w:ascii="宋体" w:hAnsi="宋体" w:eastAsia="宋体"/>
        <w:b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2"/>
  </w:num>
  <w:num w:numId="2">
    <w:abstractNumId w:val="1"/>
  </w:num>
  <w:num w:numId="3">
    <w:abstractNumId w:val="11"/>
  </w:num>
  <w:num w:numId="4">
    <w:abstractNumId w:val="6"/>
  </w:num>
  <w:num w:numId="5">
    <w:abstractNumId w:val="7"/>
  </w:num>
  <w:num w:numId="6">
    <w:abstractNumId w:val="4"/>
  </w:num>
  <w:num w:numId="7">
    <w:abstractNumId w:val="14"/>
  </w:num>
  <w:num w:numId="8">
    <w:abstractNumId w:val="15"/>
  </w:num>
  <w:num w:numId="9">
    <w:abstractNumId w:val="10"/>
  </w:num>
  <w:num w:numId="10">
    <w:abstractNumId w:val="2"/>
  </w:num>
  <w:num w:numId="11">
    <w:abstractNumId w:val="8"/>
  </w:num>
  <w:num w:numId="12">
    <w:abstractNumId w:val="3"/>
  </w:num>
  <w:num w:numId="13">
    <w:abstractNumId w:val="0"/>
  </w:num>
  <w:num w:numId="14">
    <w:abstractNumId w:val="13"/>
  </w:num>
  <w:num w:numId="15">
    <w:abstractNumId w:val="5"/>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佳">
    <w15:presenceInfo w15:providerId="WPS Office" w15:userId="476929316"/>
  </w15:person>
  <w15:person w15:author="陈丽丹">
    <w15:presenceInfo w15:providerId="WPS Office" w15:userId="39692203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ZTkzOWI3OWU5NDQyNzFmYzZkNDY4MzcxZTQwYmEifQ=="/>
    <w:docVar w:name="KSO_WPS_MARK_KEY" w:val="8f15c950-1f37-4e2c-9552-387e81e22235"/>
  </w:docVars>
  <w:rsids>
    <w:rsidRoot w:val="00B1413B"/>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00A"/>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048"/>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7C2"/>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2E79"/>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6C4"/>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2605"/>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4C9"/>
    <w:rsid w:val="001B0A70"/>
    <w:rsid w:val="001B0AC9"/>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3EC"/>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5E59"/>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03A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7D6"/>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177"/>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3F61"/>
    <w:rsid w:val="00314DC3"/>
    <w:rsid w:val="00315507"/>
    <w:rsid w:val="00317030"/>
    <w:rsid w:val="003172A6"/>
    <w:rsid w:val="00317315"/>
    <w:rsid w:val="0031760F"/>
    <w:rsid w:val="00317F58"/>
    <w:rsid w:val="00317FC5"/>
    <w:rsid w:val="003209EC"/>
    <w:rsid w:val="0032120F"/>
    <w:rsid w:val="003212BB"/>
    <w:rsid w:val="0032295D"/>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BC1"/>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EB0"/>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651"/>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6C0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A79"/>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28CB"/>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83"/>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587"/>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400"/>
    <w:rsid w:val="004F6BB2"/>
    <w:rsid w:val="0050046A"/>
    <w:rsid w:val="0050069F"/>
    <w:rsid w:val="005015A4"/>
    <w:rsid w:val="00501F2E"/>
    <w:rsid w:val="005040E3"/>
    <w:rsid w:val="005045F0"/>
    <w:rsid w:val="00504C82"/>
    <w:rsid w:val="0050509A"/>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5C5E"/>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12"/>
    <w:rsid w:val="005513E6"/>
    <w:rsid w:val="005521A5"/>
    <w:rsid w:val="005538EE"/>
    <w:rsid w:val="00553DCB"/>
    <w:rsid w:val="00553E8C"/>
    <w:rsid w:val="00554841"/>
    <w:rsid w:val="00554CF9"/>
    <w:rsid w:val="00554EDE"/>
    <w:rsid w:val="00555B34"/>
    <w:rsid w:val="00555DD0"/>
    <w:rsid w:val="00557DCD"/>
    <w:rsid w:val="00557E8B"/>
    <w:rsid w:val="005610A5"/>
    <w:rsid w:val="00561343"/>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3EA"/>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17"/>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61B"/>
    <w:rsid w:val="00671DC8"/>
    <w:rsid w:val="00672DEF"/>
    <w:rsid w:val="006749CD"/>
    <w:rsid w:val="0067505E"/>
    <w:rsid w:val="00675D11"/>
    <w:rsid w:val="00675E52"/>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6C1"/>
    <w:rsid w:val="006D4BC7"/>
    <w:rsid w:val="006D5FA7"/>
    <w:rsid w:val="006D5FC6"/>
    <w:rsid w:val="006D66AF"/>
    <w:rsid w:val="006D7E04"/>
    <w:rsid w:val="006E041F"/>
    <w:rsid w:val="006E1A70"/>
    <w:rsid w:val="006E2065"/>
    <w:rsid w:val="006E25F5"/>
    <w:rsid w:val="006E30E9"/>
    <w:rsid w:val="006E34BF"/>
    <w:rsid w:val="006E405B"/>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2EDF"/>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727"/>
    <w:rsid w:val="00775826"/>
    <w:rsid w:val="00775F5D"/>
    <w:rsid w:val="0077659E"/>
    <w:rsid w:val="007770A0"/>
    <w:rsid w:val="00777A5A"/>
    <w:rsid w:val="00781957"/>
    <w:rsid w:val="007822BE"/>
    <w:rsid w:val="00782AC4"/>
    <w:rsid w:val="00782CBA"/>
    <w:rsid w:val="00782E11"/>
    <w:rsid w:val="00783B9B"/>
    <w:rsid w:val="00785553"/>
    <w:rsid w:val="00785E71"/>
    <w:rsid w:val="00786609"/>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0B8"/>
    <w:rsid w:val="007F26F4"/>
    <w:rsid w:val="007F2A0A"/>
    <w:rsid w:val="007F3007"/>
    <w:rsid w:val="007F45F5"/>
    <w:rsid w:val="007F4B5C"/>
    <w:rsid w:val="007F543A"/>
    <w:rsid w:val="007F6EAD"/>
    <w:rsid w:val="007F6F6C"/>
    <w:rsid w:val="007F7192"/>
    <w:rsid w:val="007F7EA8"/>
    <w:rsid w:val="0080065E"/>
    <w:rsid w:val="008022D7"/>
    <w:rsid w:val="00802E73"/>
    <w:rsid w:val="008034FC"/>
    <w:rsid w:val="00803D09"/>
    <w:rsid w:val="00804467"/>
    <w:rsid w:val="00804A1E"/>
    <w:rsid w:val="00805867"/>
    <w:rsid w:val="00805D27"/>
    <w:rsid w:val="008073C9"/>
    <w:rsid w:val="0080750B"/>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72A"/>
    <w:rsid w:val="0084388B"/>
    <w:rsid w:val="008438F3"/>
    <w:rsid w:val="00843983"/>
    <w:rsid w:val="00844268"/>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278"/>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0E6"/>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C9C"/>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159"/>
    <w:rsid w:val="00926F26"/>
    <w:rsid w:val="009314AC"/>
    <w:rsid w:val="00931CF3"/>
    <w:rsid w:val="00932E40"/>
    <w:rsid w:val="00933852"/>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6E15"/>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1E10"/>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565"/>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4F5C"/>
    <w:rsid w:val="00A1557C"/>
    <w:rsid w:val="00A16824"/>
    <w:rsid w:val="00A16848"/>
    <w:rsid w:val="00A16C1A"/>
    <w:rsid w:val="00A17C7C"/>
    <w:rsid w:val="00A17E79"/>
    <w:rsid w:val="00A2034C"/>
    <w:rsid w:val="00A21EC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A7D"/>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68CE"/>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99D"/>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2646"/>
    <w:rsid w:val="00AC278A"/>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0BFC"/>
    <w:rsid w:val="00AF101C"/>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3B"/>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542"/>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80D"/>
    <w:rsid w:val="00B63A66"/>
    <w:rsid w:val="00B641E1"/>
    <w:rsid w:val="00B6476E"/>
    <w:rsid w:val="00B65480"/>
    <w:rsid w:val="00B72091"/>
    <w:rsid w:val="00B72C22"/>
    <w:rsid w:val="00B72CC7"/>
    <w:rsid w:val="00B7408F"/>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D8E"/>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4FC3"/>
    <w:rsid w:val="00C56AB6"/>
    <w:rsid w:val="00C56C34"/>
    <w:rsid w:val="00C56C57"/>
    <w:rsid w:val="00C5751B"/>
    <w:rsid w:val="00C57B91"/>
    <w:rsid w:val="00C60472"/>
    <w:rsid w:val="00C60E72"/>
    <w:rsid w:val="00C62929"/>
    <w:rsid w:val="00C62E09"/>
    <w:rsid w:val="00C62EBC"/>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86F"/>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357D"/>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3F5"/>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A72FF"/>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60E3"/>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D0D"/>
    <w:rsid w:val="00E22ECF"/>
    <w:rsid w:val="00E23A0F"/>
    <w:rsid w:val="00E24853"/>
    <w:rsid w:val="00E2594D"/>
    <w:rsid w:val="00E25BE8"/>
    <w:rsid w:val="00E26A8B"/>
    <w:rsid w:val="00E26F0E"/>
    <w:rsid w:val="00E313F4"/>
    <w:rsid w:val="00E3167F"/>
    <w:rsid w:val="00E33B93"/>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9C9"/>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2EB"/>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1FF8"/>
    <w:rsid w:val="00EB24B8"/>
    <w:rsid w:val="00EB24DC"/>
    <w:rsid w:val="00EB305A"/>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0D3D"/>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0E9C"/>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415"/>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3EC8"/>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755"/>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D7801"/>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1C2213"/>
    <w:rsid w:val="014A7E45"/>
    <w:rsid w:val="01D46A30"/>
    <w:rsid w:val="01E94042"/>
    <w:rsid w:val="025832D3"/>
    <w:rsid w:val="02C559AA"/>
    <w:rsid w:val="034D1474"/>
    <w:rsid w:val="036A1568"/>
    <w:rsid w:val="041E3EB4"/>
    <w:rsid w:val="0451433B"/>
    <w:rsid w:val="045D10A1"/>
    <w:rsid w:val="051C68B3"/>
    <w:rsid w:val="05A80B74"/>
    <w:rsid w:val="05DE510C"/>
    <w:rsid w:val="06631588"/>
    <w:rsid w:val="06652463"/>
    <w:rsid w:val="0685695E"/>
    <w:rsid w:val="06956C53"/>
    <w:rsid w:val="06A87D2B"/>
    <w:rsid w:val="06F814E9"/>
    <w:rsid w:val="071A5C49"/>
    <w:rsid w:val="07365706"/>
    <w:rsid w:val="07E476BE"/>
    <w:rsid w:val="08067BA5"/>
    <w:rsid w:val="082452B0"/>
    <w:rsid w:val="08BF6453"/>
    <w:rsid w:val="08C8368E"/>
    <w:rsid w:val="0A456833"/>
    <w:rsid w:val="0A8E0BAF"/>
    <w:rsid w:val="0ACA0AE6"/>
    <w:rsid w:val="0AEA18AB"/>
    <w:rsid w:val="0B7D28D5"/>
    <w:rsid w:val="0B9A2BAF"/>
    <w:rsid w:val="0D450FD4"/>
    <w:rsid w:val="0DAD71ED"/>
    <w:rsid w:val="0E45273C"/>
    <w:rsid w:val="0E4A4857"/>
    <w:rsid w:val="0EAB61F1"/>
    <w:rsid w:val="0EFB1BB6"/>
    <w:rsid w:val="0F3D04CD"/>
    <w:rsid w:val="0F4F578B"/>
    <w:rsid w:val="10095D3F"/>
    <w:rsid w:val="1040459F"/>
    <w:rsid w:val="109B71AD"/>
    <w:rsid w:val="10AD30E4"/>
    <w:rsid w:val="10C52323"/>
    <w:rsid w:val="10F16DCD"/>
    <w:rsid w:val="111B4F65"/>
    <w:rsid w:val="1150617F"/>
    <w:rsid w:val="11AC062A"/>
    <w:rsid w:val="11E443DA"/>
    <w:rsid w:val="13294592"/>
    <w:rsid w:val="13430C26"/>
    <w:rsid w:val="134365F3"/>
    <w:rsid w:val="13702154"/>
    <w:rsid w:val="146360A0"/>
    <w:rsid w:val="154A4F11"/>
    <w:rsid w:val="155E7D80"/>
    <w:rsid w:val="157B57FF"/>
    <w:rsid w:val="15A44FCD"/>
    <w:rsid w:val="164B2437"/>
    <w:rsid w:val="166259E2"/>
    <w:rsid w:val="16B637AF"/>
    <w:rsid w:val="170D41AC"/>
    <w:rsid w:val="17132487"/>
    <w:rsid w:val="174F0CF1"/>
    <w:rsid w:val="177436F0"/>
    <w:rsid w:val="178D6106"/>
    <w:rsid w:val="17A1507B"/>
    <w:rsid w:val="17A27EDA"/>
    <w:rsid w:val="18116229"/>
    <w:rsid w:val="184D07FE"/>
    <w:rsid w:val="18CC6D33"/>
    <w:rsid w:val="19263C32"/>
    <w:rsid w:val="19593F3D"/>
    <w:rsid w:val="19660327"/>
    <w:rsid w:val="19805192"/>
    <w:rsid w:val="199B112C"/>
    <w:rsid w:val="19DA6D1D"/>
    <w:rsid w:val="19DD1C1A"/>
    <w:rsid w:val="19E62C0C"/>
    <w:rsid w:val="1A145C1A"/>
    <w:rsid w:val="1A253E83"/>
    <w:rsid w:val="1A3B1B57"/>
    <w:rsid w:val="1A67638F"/>
    <w:rsid w:val="1A991BB8"/>
    <w:rsid w:val="1AB2467B"/>
    <w:rsid w:val="1B756F73"/>
    <w:rsid w:val="1C755A82"/>
    <w:rsid w:val="1CEF17F7"/>
    <w:rsid w:val="1D081F6E"/>
    <w:rsid w:val="1D084F71"/>
    <w:rsid w:val="1D270412"/>
    <w:rsid w:val="1D6218B2"/>
    <w:rsid w:val="1D8067AE"/>
    <w:rsid w:val="1DBA2C3C"/>
    <w:rsid w:val="1DF223D6"/>
    <w:rsid w:val="1DF426F4"/>
    <w:rsid w:val="1EDA5344"/>
    <w:rsid w:val="1EF26B32"/>
    <w:rsid w:val="1F271888"/>
    <w:rsid w:val="1F967A0D"/>
    <w:rsid w:val="200D34F7"/>
    <w:rsid w:val="206071F0"/>
    <w:rsid w:val="20AD29B4"/>
    <w:rsid w:val="20C82B4E"/>
    <w:rsid w:val="212769BF"/>
    <w:rsid w:val="21D0601B"/>
    <w:rsid w:val="22610974"/>
    <w:rsid w:val="228E25F8"/>
    <w:rsid w:val="22E12782"/>
    <w:rsid w:val="23521BAD"/>
    <w:rsid w:val="238F5E34"/>
    <w:rsid w:val="23B83C9F"/>
    <w:rsid w:val="24494E8C"/>
    <w:rsid w:val="24605E31"/>
    <w:rsid w:val="24DB39D1"/>
    <w:rsid w:val="254A48EC"/>
    <w:rsid w:val="256C2A6E"/>
    <w:rsid w:val="258C4E85"/>
    <w:rsid w:val="26FF291C"/>
    <w:rsid w:val="27920434"/>
    <w:rsid w:val="27A81A36"/>
    <w:rsid w:val="27C41FC5"/>
    <w:rsid w:val="28060F58"/>
    <w:rsid w:val="28187C21"/>
    <w:rsid w:val="282D50EF"/>
    <w:rsid w:val="287457AF"/>
    <w:rsid w:val="288E3327"/>
    <w:rsid w:val="28970144"/>
    <w:rsid w:val="28A478EF"/>
    <w:rsid w:val="29262DDA"/>
    <w:rsid w:val="293C543B"/>
    <w:rsid w:val="29624EED"/>
    <w:rsid w:val="29673F0C"/>
    <w:rsid w:val="29AF73CD"/>
    <w:rsid w:val="2A3E6679"/>
    <w:rsid w:val="2A877797"/>
    <w:rsid w:val="2BC41843"/>
    <w:rsid w:val="2BEB5EB7"/>
    <w:rsid w:val="2C8261EC"/>
    <w:rsid w:val="2D1B1C2D"/>
    <w:rsid w:val="2D2D342B"/>
    <w:rsid w:val="2D377643"/>
    <w:rsid w:val="2D984D48"/>
    <w:rsid w:val="2DEC7116"/>
    <w:rsid w:val="2E5E09D0"/>
    <w:rsid w:val="2EC537F0"/>
    <w:rsid w:val="2F770C66"/>
    <w:rsid w:val="2FB531A9"/>
    <w:rsid w:val="30F53785"/>
    <w:rsid w:val="30FB0C41"/>
    <w:rsid w:val="31D22092"/>
    <w:rsid w:val="325762F9"/>
    <w:rsid w:val="32A01D3A"/>
    <w:rsid w:val="32CA53AB"/>
    <w:rsid w:val="330C1512"/>
    <w:rsid w:val="332726EA"/>
    <w:rsid w:val="334600E8"/>
    <w:rsid w:val="33905DFE"/>
    <w:rsid w:val="33B87B70"/>
    <w:rsid w:val="33E7300C"/>
    <w:rsid w:val="345D0D22"/>
    <w:rsid w:val="349F6EDF"/>
    <w:rsid w:val="34A402E0"/>
    <w:rsid w:val="358F607B"/>
    <w:rsid w:val="36304D8A"/>
    <w:rsid w:val="36455341"/>
    <w:rsid w:val="36502630"/>
    <w:rsid w:val="36DA6238"/>
    <w:rsid w:val="37090D4A"/>
    <w:rsid w:val="37881085"/>
    <w:rsid w:val="378F3948"/>
    <w:rsid w:val="38B21EA3"/>
    <w:rsid w:val="38B33F63"/>
    <w:rsid w:val="38B866AC"/>
    <w:rsid w:val="38C54A64"/>
    <w:rsid w:val="39026997"/>
    <w:rsid w:val="3960707A"/>
    <w:rsid w:val="398D3066"/>
    <w:rsid w:val="39C173D5"/>
    <w:rsid w:val="3A620FF5"/>
    <w:rsid w:val="3A6E3355"/>
    <w:rsid w:val="3A8355BA"/>
    <w:rsid w:val="3A9974CC"/>
    <w:rsid w:val="3AAE2D66"/>
    <w:rsid w:val="3AB466E0"/>
    <w:rsid w:val="3AF10143"/>
    <w:rsid w:val="3B576B37"/>
    <w:rsid w:val="3B71309E"/>
    <w:rsid w:val="3BE0528C"/>
    <w:rsid w:val="3CBF28E8"/>
    <w:rsid w:val="3CF80E4D"/>
    <w:rsid w:val="3D0461C5"/>
    <w:rsid w:val="3D937B6F"/>
    <w:rsid w:val="3DAF10E5"/>
    <w:rsid w:val="3DCB7377"/>
    <w:rsid w:val="3E58160B"/>
    <w:rsid w:val="3F4D67A7"/>
    <w:rsid w:val="3F5C6056"/>
    <w:rsid w:val="3F9E3965"/>
    <w:rsid w:val="40027840"/>
    <w:rsid w:val="40097A57"/>
    <w:rsid w:val="405066C0"/>
    <w:rsid w:val="40607207"/>
    <w:rsid w:val="41393D6C"/>
    <w:rsid w:val="413F2658"/>
    <w:rsid w:val="41D23DAA"/>
    <w:rsid w:val="41F57990"/>
    <w:rsid w:val="421F2BCA"/>
    <w:rsid w:val="433235EB"/>
    <w:rsid w:val="4377352F"/>
    <w:rsid w:val="43B64969"/>
    <w:rsid w:val="4433372D"/>
    <w:rsid w:val="44C4086C"/>
    <w:rsid w:val="453315B7"/>
    <w:rsid w:val="455B2FFA"/>
    <w:rsid w:val="460D0F13"/>
    <w:rsid w:val="46611221"/>
    <w:rsid w:val="46780E1B"/>
    <w:rsid w:val="47347547"/>
    <w:rsid w:val="47D44777"/>
    <w:rsid w:val="48055F77"/>
    <w:rsid w:val="48392FC1"/>
    <w:rsid w:val="489A0EB6"/>
    <w:rsid w:val="48CA4F7C"/>
    <w:rsid w:val="48EC307F"/>
    <w:rsid w:val="49065CC2"/>
    <w:rsid w:val="496C6060"/>
    <w:rsid w:val="49FA7BDB"/>
    <w:rsid w:val="49FE535F"/>
    <w:rsid w:val="4A241BB8"/>
    <w:rsid w:val="4A972307"/>
    <w:rsid w:val="4AEA5FEB"/>
    <w:rsid w:val="4AF131C2"/>
    <w:rsid w:val="4B0A2471"/>
    <w:rsid w:val="4B163E9D"/>
    <w:rsid w:val="4B865D88"/>
    <w:rsid w:val="4B912FAD"/>
    <w:rsid w:val="4BD47A05"/>
    <w:rsid w:val="4CD35C4C"/>
    <w:rsid w:val="4CF41D17"/>
    <w:rsid w:val="4D0A29E9"/>
    <w:rsid w:val="4D5A571F"/>
    <w:rsid w:val="4D7D797F"/>
    <w:rsid w:val="4E580A89"/>
    <w:rsid w:val="4E7418D9"/>
    <w:rsid w:val="4E894A7C"/>
    <w:rsid w:val="4EFE70A6"/>
    <w:rsid w:val="501437F1"/>
    <w:rsid w:val="516B1411"/>
    <w:rsid w:val="518174C3"/>
    <w:rsid w:val="52674F40"/>
    <w:rsid w:val="527C307F"/>
    <w:rsid w:val="52840CE5"/>
    <w:rsid w:val="52A14962"/>
    <w:rsid w:val="52B445AC"/>
    <w:rsid w:val="539F7720"/>
    <w:rsid w:val="53CF78AF"/>
    <w:rsid w:val="53F4459D"/>
    <w:rsid w:val="54024B9F"/>
    <w:rsid w:val="54AC528B"/>
    <w:rsid w:val="54F14BBA"/>
    <w:rsid w:val="55BE69D9"/>
    <w:rsid w:val="566D339A"/>
    <w:rsid w:val="56905D0D"/>
    <w:rsid w:val="56F46231"/>
    <w:rsid w:val="574907D2"/>
    <w:rsid w:val="574D7210"/>
    <w:rsid w:val="574E7653"/>
    <w:rsid w:val="576E4815"/>
    <w:rsid w:val="578734C3"/>
    <w:rsid w:val="578744CF"/>
    <w:rsid w:val="57B85F76"/>
    <w:rsid w:val="57BA715D"/>
    <w:rsid w:val="583E375C"/>
    <w:rsid w:val="58986FFA"/>
    <w:rsid w:val="58B140CA"/>
    <w:rsid w:val="58C716F4"/>
    <w:rsid w:val="58EA724D"/>
    <w:rsid w:val="591C37E1"/>
    <w:rsid w:val="59366271"/>
    <w:rsid w:val="59B241EC"/>
    <w:rsid w:val="59FA153A"/>
    <w:rsid w:val="5A554C9A"/>
    <w:rsid w:val="5B50710E"/>
    <w:rsid w:val="5B98266F"/>
    <w:rsid w:val="5B9D3200"/>
    <w:rsid w:val="5BFD3F95"/>
    <w:rsid w:val="5C081966"/>
    <w:rsid w:val="5CA82D45"/>
    <w:rsid w:val="5CC7698D"/>
    <w:rsid w:val="5D594D5B"/>
    <w:rsid w:val="5D9615C0"/>
    <w:rsid w:val="5DAD5E58"/>
    <w:rsid w:val="5DED5C02"/>
    <w:rsid w:val="5E7464DC"/>
    <w:rsid w:val="5F04790E"/>
    <w:rsid w:val="5F7408C2"/>
    <w:rsid w:val="6000236F"/>
    <w:rsid w:val="60F82E35"/>
    <w:rsid w:val="610533D3"/>
    <w:rsid w:val="610F1A58"/>
    <w:rsid w:val="613C48DF"/>
    <w:rsid w:val="615D002E"/>
    <w:rsid w:val="616A693A"/>
    <w:rsid w:val="623206B0"/>
    <w:rsid w:val="62700892"/>
    <w:rsid w:val="62875416"/>
    <w:rsid w:val="62876CB0"/>
    <w:rsid w:val="62EB7455"/>
    <w:rsid w:val="63F85CD2"/>
    <w:rsid w:val="646C150D"/>
    <w:rsid w:val="652D6F8B"/>
    <w:rsid w:val="65550CB8"/>
    <w:rsid w:val="65844F56"/>
    <w:rsid w:val="659D1685"/>
    <w:rsid w:val="65C92755"/>
    <w:rsid w:val="6605098D"/>
    <w:rsid w:val="66362F5D"/>
    <w:rsid w:val="666A65DD"/>
    <w:rsid w:val="66E437B9"/>
    <w:rsid w:val="67455A13"/>
    <w:rsid w:val="678E2340"/>
    <w:rsid w:val="678F5C51"/>
    <w:rsid w:val="67BA5FB6"/>
    <w:rsid w:val="67D45E9B"/>
    <w:rsid w:val="68764798"/>
    <w:rsid w:val="689B55A1"/>
    <w:rsid w:val="692C520B"/>
    <w:rsid w:val="69694C28"/>
    <w:rsid w:val="69F15297"/>
    <w:rsid w:val="69F66A68"/>
    <w:rsid w:val="6A0B28E8"/>
    <w:rsid w:val="6A5F6188"/>
    <w:rsid w:val="6ADF117F"/>
    <w:rsid w:val="6AF22418"/>
    <w:rsid w:val="6B673089"/>
    <w:rsid w:val="6D176E06"/>
    <w:rsid w:val="6D1D01F8"/>
    <w:rsid w:val="6D45556C"/>
    <w:rsid w:val="6D726388"/>
    <w:rsid w:val="6E250C4D"/>
    <w:rsid w:val="6FCA736F"/>
    <w:rsid w:val="6FFC6D8E"/>
    <w:rsid w:val="70025714"/>
    <w:rsid w:val="705461B1"/>
    <w:rsid w:val="70D431DC"/>
    <w:rsid w:val="7128150C"/>
    <w:rsid w:val="71700574"/>
    <w:rsid w:val="717324A2"/>
    <w:rsid w:val="71FE6F8A"/>
    <w:rsid w:val="722D1E68"/>
    <w:rsid w:val="725E60B5"/>
    <w:rsid w:val="72723227"/>
    <w:rsid w:val="72B16C75"/>
    <w:rsid w:val="72E07E38"/>
    <w:rsid w:val="7344489A"/>
    <w:rsid w:val="737F73DD"/>
    <w:rsid w:val="749725B8"/>
    <w:rsid w:val="75274ED0"/>
    <w:rsid w:val="759D1151"/>
    <w:rsid w:val="75F01EB0"/>
    <w:rsid w:val="76132559"/>
    <w:rsid w:val="76305682"/>
    <w:rsid w:val="76D31458"/>
    <w:rsid w:val="76E31CA8"/>
    <w:rsid w:val="77F634A2"/>
    <w:rsid w:val="782B7C38"/>
    <w:rsid w:val="784824C7"/>
    <w:rsid w:val="78B22684"/>
    <w:rsid w:val="78EF489C"/>
    <w:rsid w:val="79A50AA4"/>
    <w:rsid w:val="79B66C07"/>
    <w:rsid w:val="79D115A5"/>
    <w:rsid w:val="7A187A65"/>
    <w:rsid w:val="7AC6317B"/>
    <w:rsid w:val="7AFC6F78"/>
    <w:rsid w:val="7B2C222A"/>
    <w:rsid w:val="7B353C7B"/>
    <w:rsid w:val="7C182C9F"/>
    <w:rsid w:val="7C61212E"/>
    <w:rsid w:val="7CA37C99"/>
    <w:rsid w:val="7CB60A26"/>
    <w:rsid w:val="7D8908F9"/>
    <w:rsid w:val="7DB162F7"/>
    <w:rsid w:val="7DD62A03"/>
    <w:rsid w:val="7E0F5EDE"/>
    <w:rsid w:val="7F632A10"/>
    <w:rsid w:val="7F785DA2"/>
    <w:rsid w:val="7FD11B30"/>
    <w:rsid w:val="7FDD17D7"/>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5"/>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6" w:lineRule="auto"/>
      <w:outlineLvl w:val="2"/>
    </w:pPr>
    <w:rPr>
      <w:b/>
      <w:bCs/>
      <w:sz w:val="32"/>
      <w:szCs w:val="32"/>
    </w:rPr>
  </w:style>
  <w:style w:type="paragraph" w:styleId="6">
    <w:name w:val="heading 4"/>
    <w:basedOn w:val="1"/>
    <w:next w:val="1"/>
    <w:link w:val="57"/>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58"/>
    <w:qFormat/>
    <w:uiPriority w:val="0"/>
    <w:pPr>
      <w:keepNext/>
      <w:keepLines/>
      <w:spacing w:before="280" w:after="290" w:line="376" w:lineRule="auto"/>
      <w:outlineLvl w:val="4"/>
    </w:pPr>
    <w:rPr>
      <w:b/>
      <w:bCs/>
      <w:sz w:val="28"/>
      <w:szCs w:val="28"/>
    </w:rPr>
  </w:style>
  <w:style w:type="paragraph" w:styleId="8">
    <w:name w:val="heading 6"/>
    <w:basedOn w:val="1"/>
    <w:next w:val="1"/>
    <w:link w:val="59"/>
    <w:qFormat/>
    <w:uiPriority w:val="0"/>
    <w:pPr>
      <w:keepNext/>
      <w:keepLines/>
      <w:widowControl/>
      <w:spacing w:before="240" w:after="64" w:line="320" w:lineRule="auto"/>
      <w:jc w:val="left"/>
      <w:outlineLvl w:val="5"/>
    </w:pPr>
    <w:rPr>
      <w:rFonts w:ascii="Arial" w:hAnsi="Arial" w:eastAsia="黑体"/>
      <w:b/>
      <w:bCs/>
      <w:kern w:val="0"/>
      <w:sz w:val="24"/>
      <w:szCs w:val="24"/>
    </w:rPr>
  </w:style>
  <w:style w:type="paragraph" w:styleId="9">
    <w:name w:val="heading 7"/>
    <w:basedOn w:val="1"/>
    <w:next w:val="10"/>
    <w:link w:val="60"/>
    <w:qFormat/>
    <w:uiPriority w:val="0"/>
    <w:pPr>
      <w:keepNext/>
      <w:keepLines/>
      <w:numPr>
        <w:ilvl w:val="6"/>
        <w:numId w:val="1"/>
      </w:numPr>
      <w:adjustRightInd w:val="0"/>
      <w:snapToGrid w:val="0"/>
      <w:spacing w:before="240" w:line="320" w:lineRule="auto"/>
      <w:outlineLvl w:val="6"/>
    </w:pPr>
    <w:rPr>
      <w:b/>
      <w:sz w:val="28"/>
      <w:szCs w:val="20"/>
    </w:rPr>
  </w:style>
  <w:style w:type="paragraph" w:styleId="11">
    <w:name w:val="heading 8"/>
    <w:basedOn w:val="1"/>
    <w:next w:val="10"/>
    <w:link w:val="62"/>
    <w:qFormat/>
    <w:uiPriority w:val="0"/>
    <w:pPr>
      <w:keepNext/>
      <w:keepLines/>
      <w:numPr>
        <w:ilvl w:val="7"/>
        <w:numId w:val="1"/>
      </w:numPr>
      <w:adjustRightInd w:val="0"/>
      <w:snapToGrid w:val="0"/>
      <w:spacing w:before="240" w:line="320" w:lineRule="auto"/>
      <w:outlineLvl w:val="7"/>
    </w:pPr>
    <w:rPr>
      <w:rFonts w:ascii="Arial" w:hAnsi="Arial" w:eastAsia="黑体"/>
      <w:sz w:val="28"/>
      <w:szCs w:val="20"/>
    </w:rPr>
  </w:style>
  <w:style w:type="paragraph" w:styleId="12">
    <w:name w:val="heading 9"/>
    <w:basedOn w:val="1"/>
    <w:next w:val="10"/>
    <w:link w:val="63"/>
    <w:qFormat/>
    <w:uiPriority w:val="0"/>
    <w:pPr>
      <w:keepNext/>
      <w:keepLines/>
      <w:numPr>
        <w:ilvl w:val="8"/>
        <w:numId w:val="1"/>
      </w:numPr>
      <w:adjustRightInd w:val="0"/>
      <w:snapToGrid w:val="0"/>
      <w:spacing w:before="240"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3"/>
    <w:unhideWhenUsed/>
    <w:qFormat/>
    <w:uiPriority w:val="0"/>
    <w:pPr>
      <w:spacing w:after="120"/>
    </w:pPr>
  </w:style>
  <w:style w:type="paragraph" w:styleId="10">
    <w:name w:val="Normal Indent"/>
    <w:basedOn w:val="1"/>
    <w:link w:val="61"/>
    <w:qFormat/>
    <w:uiPriority w:val="0"/>
    <w:pPr>
      <w:spacing w:afterLines="25" w:line="300" w:lineRule="auto"/>
      <w:ind w:firstLine="420" w:firstLineChars="200"/>
    </w:pPr>
    <w:rPr>
      <w:rFonts w:ascii="Arial" w:hAnsi="Arial"/>
      <w:szCs w:val="24"/>
    </w:rPr>
  </w:style>
  <w:style w:type="paragraph" w:styleId="13">
    <w:name w:val="toc 7"/>
    <w:basedOn w:val="1"/>
    <w:next w:val="1"/>
    <w:qFormat/>
    <w:uiPriority w:val="0"/>
    <w:pPr>
      <w:spacing w:afterLines="25" w:line="300" w:lineRule="auto"/>
      <w:ind w:left="2520" w:leftChars="1200"/>
    </w:pPr>
    <w:rPr>
      <w:rFonts w:ascii="Arial" w:hAnsi="Arial"/>
      <w:szCs w:val="24"/>
    </w:rPr>
  </w:style>
  <w:style w:type="paragraph" w:styleId="14">
    <w:name w:val="caption"/>
    <w:basedOn w:val="1"/>
    <w:next w:val="1"/>
    <w:qFormat/>
    <w:uiPriority w:val="0"/>
    <w:pPr>
      <w:spacing w:before="152"/>
    </w:pPr>
    <w:rPr>
      <w:rFonts w:ascii="Arial" w:hAnsi="Arial" w:eastAsia="黑体"/>
      <w:sz w:val="20"/>
      <w:szCs w:val="20"/>
    </w:rPr>
  </w:style>
  <w:style w:type="paragraph" w:styleId="15">
    <w:name w:val="Document Map"/>
    <w:basedOn w:val="1"/>
    <w:link w:val="64"/>
    <w:qFormat/>
    <w:uiPriority w:val="0"/>
    <w:pPr>
      <w:shd w:val="clear" w:color="auto" w:fill="000080"/>
      <w:spacing w:afterLines="25" w:line="300" w:lineRule="auto"/>
    </w:pPr>
    <w:rPr>
      <w:rFonts w:ascii="Arial" w:hAnsi="Arial"/>
      <w:szCs w:val="24"/>
    </w:rPr>
  </w:style>
  <w:style w:type="paragraph" w:styleId="16">
    <w:name w:val="annotation text"/>
    <w:basedOn w:val="1"/>
    <w:link w:val="65"/>
    <w:unhideWhenUsed/>
    <w:qFormat/>
    <w:uiPriority w:val="99"/>
    <w:pPr>
      <w:jc w:val="left"/>
    </w:pPr>
  </w:style>
  <w:style w:type="paragraph" w:styleId="17">
    <w:name w:val="Body Text 3"/>
    <w:basedOn w:val="1"/>
    <w:link w:val="66"/>
    <w:qFormat/>
    <w:uiPriority w:val="0"/>
    <w:rPr>
      <w:sz w:val="16"/>
      <w:szCs w:val="20"/>
    </w:rPr>
  </w:style>
  <w:style w:type="paragraph" w:styleId="18">
    <w:name w:val="Body Text Indent"/>
    <w:basedOn w:val="1"/>
    <w:link w:val="67"/>
    <w:unhideWhenUsed/>
    <w:qFormat/>
    <w:uiPriority w:val="0"/>
    <w:pPr>
      <w:spacing w:after="120"/>
      <w:ind w:left="420" w:leftChars="200"/>
    </w:pPr>
  </w:style>
  <w:style w:type="paragraph" w:styleId="19">
    <w:name w:val="toc 5"/>
    <w:basedOn w:val="1"/>
    <w:next w:val="1"/>
    <w:qFormat/>
    <w:uiPriority w:val="0"/>
    <w:pPr>
      <w:spacing w:afterLines="25" w:line="300" w:lineRule="auto"/>
      <w:ind w:left="800" w:leftChars="800"/>
    </w:pPr>
    <w:rPr>
      <w:rFonts w:ascii="Arial" w:hAnsi="Arial"/>
      <w:szCs w:val="24"/>
    </w:rPr>
  </w:style>
  <w:style w:type="paragraph" w:styleId="20">
    <w:name w:val="toc 3"/>
    <w:basedOn w:val="1"/>
    <w:next w:val="1"/>
    <w:semiHidden/>
    <w:qFormat/>
    <w:uiPriority w:val="39"/>
    <w:pPr>
      <w:spacing w:afterLines="25" w:line="300" w:lineRule="auto"/>
      <w:ind w:left="400" w:leftChars="400"/>
    </w:pPr>
    <w:rPr>
      <w:rFonts w:ascii="Arial" w:hAnsi="Arial"/>
      <w:szCs w:val="24"/>
    </w:rPr>
  </w:style>
  <w:style w:type="paragraph" w:styleId="21">
    <w:name w:val="Plain Text"/>
    <w:basedOn w:val="1"/>
    <w:link w:val="68"/>
    <w:qFormat/>
    <w:uiPriority w:val="0"/>
    <w:rPr>
      <w:rFonts w:ascii="宋体" w:hAnsi="Courier New"/>
      <w:kern w:val="0"/>
      <w:sz w:val="20"/>
      <w:szCs w:val="21"/>
    </w:rPr>
  </w:style>
  <w:style w:type="paragraph" w:styleId="22">
    <w:name w:val="toc 8"/>
    <w:basedOn w:val="1"/>
    <w:next w:val="1"/>
    <w:qFormat/>
    <w:uiPriority w:val="0"/>
    <w:pPr>
      <w:spacing w:afterLines="25" w:line="300" w:lineRule="auto"/>
      <w:ind w:left="2940" w:leftChars="1400"/>
    </w:pPr>
    <w:rPr>
      <w:rFonts w:ascii="Arial" w:hAnsi="Arial"/>
      <w:szCs w:val="24"/>
    </w:rPr>
  </w:style>
  <w:style w:type="paragraph" w:styleId="23">
    <w:name w:val="Date"/>
    <w:basedOn w:val="1"/>
    <w:next w:val="1"/>
    <w:link w:val="69"/>
    <w:qFormat/>
    <w:uiPriority w:val="0"/>
    <w:pPr>
      <w:autoSpaceDE w:val="0"/>
      <w:autoSpaceDN w:val="0"/>
      <w:adjustRightInd w:val="0"/>
      <w:textAlignment w:val="baseline"/>
    </w:pPr>
    <w:rPr>
      <w:rFonts w:ascii="宋体"/>
      <w:kern w:val="0"/>
      <w:sz w:val="28"/>
      <w:szCs w:val="20"/>
    </w:rPr>
  </w:style>
  <w:style w:type="paragraph" w:styleId="24">
    <w:name w:val="Body Text Indent 2"/>
    <w:basedOn w:val="1"/>
    <w:link w:val="70"/>
    <w:qFormat/>
    <w:uiPriority w:val="0"/>
    <w:pPr>
      <w:spacing w:line="360" w:lineRule="auto"/>
      <w:ind w:left="840"/>
    </w:pPr>
    <w:rPr>
      <w:szCs w:val="24"/>
    </w:rPr>
  </w:style>
  <w:style w:type="paragraph" w:styleId="25">
    <w:name w:val="Balloon Text"/>
    <w:basedOn w:val="1"/>
    <w:link w:val="71"/>
    <w:unhideWhenUsed/>
    <w:qFormat/>
    <w:uiPriority w:val="0"/>
    <w:rPr>
      <w:kern w:val="0"/>
      <w:sz w:val="18"/>
      <w:szCs w:val="18"/>
    </w:rPr>
  </w:style>
  <w:style w:type="paragraph" w:styleId="26">
    <w:name w:val="footer"/>
    <w:basedOn w:val="1"/>
    <w:link w:val="72"/>
    <w:unhideWhenUsed/>
    <w:qFormat/>
    <w:uiPriority w:val="0"/>
    <w:pPr>
      <w:tabs>
        <w:tab w:val="center" w:pos="4153"/>
        <w:tab w:val="right" w:pos="8306"/>
      </w:tabs>
      <w:snapToGrid w:val="0"/>
      <w:jc w:val="left"/>
    </w:pPr>
    <w:rPr>
      <w:kern w:val="0"/>
      <w:sz w:val="18"/>
      <w:szCs w:val="18"/>
    </w:rPr>
  </w:style>
  <w:style w:type="paragraph" w:styleId="27">
    <w:name w:val="header"/>
    <w:basedOn w:val="1"/>
    <w:link w:val="7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afterLines="25" w:line="300" w:lineRule="auto"/>
    </w:pPr>
    <w:rPr>
      <w:rFonts w:ascii="Arial" w:hAnsi="Arial" w:eastAsia="黑体"/>
      <w:sz w:val="24"/>
      <w:szCs w:val="24"/>
    </w:rPr>
  </w:style>
  <w:style w:type="paragraph" w:styleId="29">
    <w:name w:val="toc 4"/>
    <w:basedOn w:val="1"/>
    <w:next w:val="1"/>
    <w:qFormat/>
    <w:uiPriority w:val="0"/>
    <w:pPr>
      <w:spacing w:afterLines="25" w:line="300" w:lineRule="auto"/>
      <w:ind w:left="1260" w:leftChars="600"/>
    </w:pPr>
    <w:rPr>
      <w:rFonts w:ascii="Arial" w:hAnsi="Arial"/>
      <w:szCs w:val="24"/>
    </w:rPr>
  </w:style>
  <w:style w:type="paragraph" w:styleId="30">
    <w:name w:val="index heading"/>
    <w:basedOn w:val="1"/>
    <w:next w:val="31"/>
    <w:semiHidden/>
    <w:qFormat/>
    <w:uiPriority w:val="0"/>
    <w:rPr>
      <w:szCs w:val="20"/>
    </w:rPr>
  </w:style>
  <w:style w:type="paragraph" w:styleId="31">
    <w:name w:val="index 1"/>
    <w:basedOn w:val="1"/>
    <w:next w:val="1"/>
    <w:qFormat/>
    <w:uiPriority w:val="99"/>
    <w:pPr>
      <w:tabs>
        <w:tab w:val="left" w:pos="900"/>
      </w:tabs>
      <w:adjustRightInd w:val="0"/>
    </w:pPr>
    <w:rPr>
      <w:rFonts w:ascii="宋体" w:hAnsi="宋体" w:cs="Arial"/>
      <w:bCs/>
      <w:color w:val="000000"/>
      <w:szCs w:val="21"/>
    </w:rPr>
  </w:style>
  <w:style w:type="paragraph" w:styleId="32">
    <w:name w:val="footnote text"/>
    <w:basedOn w:val="1"/>
    <w:link w:val="74"/>
    <w:qFormat/>
    <w:uiPriority w:val="0"/>
    <w:pPr>
      <w:autoSpaceDE w:val="0"/>
      <w:autoSpaceDN w:val="0"/>
      <w:adjustRightInd w:val="0"/>
      <w:snapToGrid w:val="0"/>
      <w:jc w:val="left"/>
    </w:pPr>
    <w:rPr>
      <w:kern w:val="0"/>
      <w:sz w:val="18"/>
      <w:szCs w:val="18"/>
    </w:rPr>
  </w:style>
  <w:style w:type="paragraph" w:styleId="33">
    <w:name w:val="toc 6"/>
    <w:basedOn w:val="1"/>
    <w:next w:val="1"/>
    <w:qFormat/>
    <w:uiPriority w:val="0"/>
    <w:pPr>
      <w:spacing w:afterLines="25" w:line="300" w:lineRule="auto"/>
      <w:ind w:left="2100" w:leftChars="1000"/>
    </w:pPr>
    <w:rPr>
      <w:rFonts w:ascii="Arial" w:hAnsi="Arial"/>
      <w:szCs w:val="24"/>
    </w:rPr>
  </w:style>
  <w:style w:type="paragraph" w:styleId="34">
    <w:name w:val="Body Text Indent 3"/>
    <w:basedOn w:val="1"/>
    <w:link w:val="75"/>
    <w:qFormat/>
    <w:uiPriority w:val="0"/>
    <w:pPr>
      <w:spacing w:line="360" w:lineRule="auto"/>
      <w:ind w:firstLine="482" w:firstLineChars="200"/>
    </w:pPr>
    <w:rPr>
      <w:rFonts w:ascii="宋体"/>
      <w:b/>
      <w:sz w:val="24"/>
      <w:szCs w:val="20"/>
    </w:rPr>
  </w:style>
  <w:style w:type="paragraph" w:styleId="35">
    <w:name w:val="toc 2"/>
    <w:basedOn w:val="1"/>
    <w:next w:val="1"/>
    <w:qFormat/>
    <w:uiPriority w:val="39"/>
    <w:pPr>
      <w:spacing w:afterLines="25" w:line="300" w:lineRule="auto"/>
      <w:ind w:left="200" w:leftChars="200"/>
    </w:pPr>
    <w:rPr>
      <w:rFonts w:ascii="Arial" w:hAnsi="Arial"/>
      <w:szCs w:val="24"/>
    </w:rPr>
  </w:style>
  <w:style w:type="paragraph" w:styleId="36">
    <w:name w:val="toc 9"/>
    <w:basedOn w:val="1"/>
    <w:next w:val="1"/>
    <w:qFormat/>
    <w:uiPriority w:val="0"/>
    <w:pPr>
      <w:spacing w:afterLines="25" w:line="300" w:lineRule="auto"/>
      <w:ind w:left="3360" w:leftChars="1600"/>
    </w:pPr>
    <w:rPr>
      <w:rFonts w:ascii="Arial" w:hAnsi="Arial"/>
      <w:szCs w:val="24"/>
    </w:rPr>
  </w:style>
  <w:style w:type="paragraph" w:styleId="37">
    <w:name w:val="Body Text 2"/>
    <w:basedOn w:val="1"/>
    <w:link w:val="76"/>
    <w:qFormat/>
    <w:uiPriority w:val="0"/>
    <w:pPr>
      <w:spacing w:after="120" w:afterLines="25" w:line="480" w:lineRule="auto"/>
    </w:pPr>
    <w:rPr>
      <w:rFonts w:ascii="Arial" w:hAnsi="Arial"/>
      <w:szCs w:val="24"/>
    </w:rPr>
  </w:style>
  <w:style w:type="paragraph" w:styleId="38">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8"/>
    <w:qFormat/>
    <w:uiPriority w:val="10"/>
    <w:pPr>
      <w:spacing w:before="240" w:after="60"/>
      <w:jc w:val="center"/>
      <w:outlineLvl w:val="0"/>
    </w:pPr>
    <w:rPr>
      <w:rFonts w:ascii="Cambria" w:hAnsi="Cambria"/>
      <w:b/>
      <w:bCs/>
      <w:kern w:val="0"/>
      <w:sz w:val="32"/>
      <w:szCs w:val="32"/>
    </w:rPr>
  </w:style>
  <w:style w:type="paragraph" w:styleId="41">
    <w:name w:val="annotation subject"/>
    <w:basedOn w:val="16"/>
    <w:next w:val="16"/>
    <w:link w:val="79"/>
    <w:unhideWhenUsed/>
    <w:qFormat/>
    <w:uiPriority w:val="0"/>
    <w:rPr>
      <w:b/>
      <w:bCs/>
      <w:kern w:val="0"/>
      <w:sz w:val="20"/>
      <w:szCs w:val="20"/>
    </w:rPr>
  </w:style>
  <w:style w:type="paragraph" w:styleId="42">
    <w:name w:val="Body Text First Indent 2"/>
    <w:basedOn w:val="18"/>
    <w:link w:val="80"/>
    <w:qFormat/>
    <w:uiPriority w:val="0"/>
    <w:pPr>
      <w:keepNext/>
      <w:keepLines/>
      <w:spacing w:after="0" w:line="380" w:lineRule="exact"/>
      <w:ind w:left="0" w:leftChars="0" w:firstLine="480"/>
      <w:jc w:val="left"/>
      <w:outlineLvl w:val="3"/>
    </w:pPr>
    <w:rPr>
      <w:rFonts w:eastAsia="方正书宋简体"/>
      <w:b/>
      <w:bCs/>
      <w:sz w:val="28"/>
      <w:szCs w:val="28"/>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20"/>
    <w:rPr>
      <w:i/>
    </w:rPr>
  </w:style>
  <w:style w:type="character" w:styleId="50">
    <w:name w:val="Hyperlink"/>
    <w:qFormat/>
    <w:uiPriority w:val="99"/>
    <w:rPr>
      <w:color w:val="0000FF"/>
      <w:u w:val="single"/>
    </w:rPr>
  </w:style>
  <w:style w:type="character" w:styleId="51">
    <w:name w:val="annotation reference"/>
    <w:unhideWhenUsed/>
    <w:qFormat/>
    <w:uiPriority w:val="0"/>
    <w:rPr>
      <w:sz w:val="21"/>
      <w:szCs w:val="21"/>
    </w:rPr>
  </w:style>
  <w:style w:type="character" w:styleId="52">
    <w:name w:val="footnote reference"/>
    <w:qFormat/>
    <w:uiPriority w:val="0"/>
    <w:rPr>
      <w:vertAlign w:val="superscript"/>
    </w:rPr>
  </w:style>
  <w:style w:type="character" w:customStyle="1" w:styleId="53">
    <w:name w:val="正文文本 字符"/>
    <w:link w:val="2"/>
    <w:qFormat/>
    <w:uiPriority w:val="0"/>
    <w:rPr>
      <w:kern w:val="2"/>
      <w:sz w:val="21"/>
      <w:szCs w:val="22"/>
    </w:rPr>
  </w:style>
  <w:style w:type="character" w:customStyle="1" w:styleId="54">
    <w:name w:val="标题 1 字符"/>
    <w:link w:val="3"/>
    <w:qFormat/>
    <w:uiPriority w:val="0"/>
    <w:rPr>
      <w:b/>
      <w:bCs/>
      <w:kern w:val="44"/>
      <w:sz w:val="44"/>
      <w:szCs w:val="44"/>
    </w:rPr>
  </w:style>
  <w:style w:type="character" w:customStyle="1" w:styleId="55">
    <w:name w:val="标题 2 字符"/>
    <w:link w:val="4"/>
    <w:qFormat/>
    <w:uiPriority w:val="0"/>
    <w:rPr>
      <w:rFonts w:ascii="Arial" w:hAnsi="Arial" w:eastAsia="黑体" w:cs="Times New Roman"/>
      <w:b/>
      <w:bCs/>
      <w:sz w:val="32"/>
      <w:szCs w:val="32"/>
    </w:rPr>
  </w:style>
  <w:style w:type="character" w:customStyle="1" w:styleId="56">
    <w:name w:val="标题 3 字符"/>
    <w:link w:val="5"/>
    <w:qFormat/>
    <w:uiPriority w:val="0"/>
    <w:rPr>
      <w:b/>
      <w:bCs/>
      <w:kern w:val="2"/>
      <w:sz w:val="32"/>
      <w:szCs w:val="32"/>
    </w:rPr>
  </w:style>
  <w:style w:type="character" w:customStyle="1" w:styleId="57">
    <w:name w:val="标题 4 字符"/>
    <w:link w:val="6"/>
    <w:qFormat/>
    <w:uiPriority w:val="0"/>
    <w:rPr>
      <w:rFonts w:ascii="Cambria" w:hAnsi="Cambria" w:eastAsia="宋体" w:cs="Times New Roman"/>
      <w:b/>
      <w:bCs/>
      <w:kern w:val="2"/>
      <w:sz w:val="28"/>
      <w:szCs w:val="28"/>
    </w:rPr>
  </w:style>
  <w:style w:type="character" w:customStyle="1" w:styleId="58">
    <w:name w:val="标题 5 字符"/>
    <w:link w:val="7"/>
    <w:qFormat/>
    <w:uiPriority w:val="0"/>
    <w:rPr>
      <w:b/>
      <w:bCs/>
      <w:kern w:val="2"/>
      <w:sz w:val="28"/>
      <w:szCs w:val="28"/>
    </w:rPr>
  </w:style>
  <w:style w:type="character" w:customStyle="1" w:styleId="59">
    <w:name w:val="标题 6 字符"/>
    <w:link w:val="8"/>
    <w:qFormat/>
    <w:uiPriority w:val="0"/>
    <w:rPr>
      <w:rFonts w:ascii="Arial" w:hAnsi="Arial" w:eastAsia="黑体"/>
      <w:b/>
      <w:bCs/>
      <w:sz w:val="24"/>
      <w:szCs w:val="24"/>
    </w:rPr>
  </w:style>
  <w:style w:type="character" w:customStyle="1" w:styleId="60">
    <w:name w:val="标题 7 字符"/>
    <w:link w:val="9"/>
    <w:qFormat/>
    <w:uiPriority w:val="0"/>
    <w:rPr>
      <w:b/>
      <w:kern w:val="2"/>
      <w:sz w:val="28"/>
    </w:rPr>
  </w:style>
  <w:style w:type="character" w:customStyle="1" w:styleId="61">
    <w:name w:val="正文缩进 字符"/>
    <w:link w:val="10"/>
    <w:qFormat/>
    <w:locked/>
    <w:uiPriority w:val="0"/>
    <w:rPr>
      <w:rFonts w:ascii="Arial" w:hAnsi="Arial"/>
      <w:kern w:val="2"/>
      <w:sz w:val="21"/>
      <w:szCs w:val="24"/>
    </w:rPr>
  </w:style>
  <w:style w:type="character" w:customStyle="1" w:styleId="62">
    <w:name w:val="标题 8 字符"/>
    <w:link w:val="11"/>
    <w:qFormat/>
    <w:uiPriority w:val="0"/>
    <w:rPr>
      <w:rFonts w:ascii="Arial" w:hAnsi="Arial" w:eastAsia="黑体"/>
      <w:kern w:val="2"/>
      <w:sz w:val="28"/>
    </w:rPr>
  </w:style>
  <w:style w:type="character" w:customStyle="1" w:styleId="63">
    <w:name w:val="标题 9 字符"/>
    <w:link w:val="12"/>
    <w:qFormat/>
    <w:uiPriority w:val="0"/>
    <w:rPr>
      <w:rFonts w:ascii="Arial" w:hAnsi="Arial" w:eastAsia="黑体"/>
      <w:kern w:val="2"/>
      <w:sz w:val="21"/>
    </w:rPr>
  </w:style>
  <w:style w:type="character" w:customStyle="1" w:styleId="64">
    <w:name w:val="文档结构图 字符"/>
    <w:link w:val="15"/>
    <w:qFormat/>
    <w:uiPriority w:val="0"/>
    <w:rPr>
      <w:rFonts w:ascii="Arial" w:hAnsi="Arial"/>
      <w:kern w:val="2"/>
      <w:sz w:val="21"/>
      <w:szCs w:val="24"/>
      <w:shd w:val="clear" w:color="auto" w:fill="000080"/>
    </w:rPr>
  </w:style>
  <w:style w:type="character" w:customStyle="1" w:styleId="65">
    <w:name w:val="批注文字 字符"/>
    <w:link w:val="16"/>
    <w:qFormat/>
    <w:uiPriority w:val="99"/>
  </w:style>
  <w:style w:type="character" w:customStyle="1" w:styleId="66">
    <w:name w:val="正文文本 3 字符"/>
    <w:link w:val="17"/>
    <w:qFormat/>
    <w:uiPriority w:val="0"/>
    <w:rPr>
      <w:kern w:val="2"/>
      <w:sz w:val="16"/>
    </w:rPr>
  </w:style>
  <w:style w:type="character" w:customStyle="1" w:styleId="67">
    <w:name w:val="正文文本缩进 字符"/>
    <w:link w:val="18"/>
    <w:qFormat/>
    <w:uiPriority w:val="0"/>
    <w:rPr>
      <w:kern w:val="2"/>
      <w:sz w:val="21"/>
      <w:szCs w:val="22"/>
    </w:rPr>
  </w:style>
  <w:style w:type="character" w:customStyle="1" w:styleId="68">
    <w:name w:val="纯文本 字符1"/>
    <w:link w:val="21"/>
    <w:qFormat/>
    <w:uiPriority w:val="0"/>
    <w:rPr>
      <w:rFonts w:ascii="宋体" w:hAnsi="Courier New" w:eastAsia="宋体" w:cs="Times New Roman"/>
      <w:kern w:val="0"/>
      <w:sz w:val="20"/>
      <w:szCs w:val="21"/>
    </w:rPr>
  </w:style>
  <w:style w:type="character" w:customStyle="1" w:styleId="69">
    <w:name w:val="日期 字符"/>
    <w:link w:val="23"/>
    <w:qFormat/>
    <w:uiPriority w:val="0"/>
    <w:rPr>
      <w:rFonts w:ascii="宋体"/>
      <w:sz w:val="28"/>
    </w:rPr>
  </w:style>
  <w:style w:type="character" w:customStyle="1" w:styleId="70">
    <w:name w:val="正文文本缩进 2 字符"/>
    <w:link w:val="24"/>
    <w:qFormat/>
    <w:uiPriority w:val="0"/>
    <w:rPr>
      <w:kern w:val="2"/>
      <w:sz w:val="21"/>
      <w:szCs w:val="24"/>
    </w:rPr>
  </w:style>
  <w:style w:type="character" w:customStyle="1" w:styleId="71">
    <w:name w:val="批注框文本 字符"/>
    <w:link w:val="25"/>
    <w:qFormat/>
    <w:uiPriority w:val="0"/>
    <w:rPr>
      <w:sz w:val="18"/>
      <w:szCs w:val="18"/>
    </w:rPr>
  </w:style>
  <w:style w:type="character" w:customStyle="1" w:styleId="72">
    <w:name w:val="页脚 字符"/>
    <w:link w:val="26"/>
    <w:qFormat/>
    <w:uiPriority w:val="0"/>
    <w:rPr>
      <w:sz w:val="18"/>
      <w:szCs w:val="18"/>
    </w:rPr>
  </w:style>
  <w:style w:type="character" w:customStyle="1" w:styleId="73">
    <w:name w:val="页眉 字符"/>
    <w:link w:val="27"/>
    <w:qFormat/>
    <w:uiPriority w:val="0"/>
    <w:rPr>
      <w:sz w:val="18"/>
      <w:szCs w:val="18"/>
    </w:rPr>
  </w:style>
  <w:style w:type="character" w:customStyle="1" w:styleId="74">
    <w:name w:val="脚注文本 字符"/>
    <w:link w:val="32"/>
    <w:qFormat/>
    <w:uiPriority w:val="0"/>
    <w:rPr>
      <w:sz w:val="18"/>
      <w:szCs w:val="18"/>
    </w:rPr>
  </w:style>
  <w:style w:type="character" w:customStyle="1" w:styleId="75">
    <w:name w:val="正文文本缩进 3 字符"/>
    <w:link w:val="34"/>
    <w:qFormat/>
    <w:uiPriority w:val="0"/>
    <w:rPr>
      <w:rFonts w:ascii="宋体"/>
      <w:b/>
      <w:kern w:val="2"/>
      <w:sz w:val="24"/>
    </w:rPr>
  </w:style>
  <w:style w:type="character" w:customStyle="1" w:styleId="76">
    <w:name w:val="正文文本 2 字符"/>
    <w:link w:val="37"/>
    <w:qFormat/>
    <w:uiPriority w:val="0"/>
    <w:rPr>
      <w:rFonts w:ascii="Arial" w:hAnsi="Arial"/>
      <w:kern w:val="2"/>
      <w:sz w:val="21"/>
      <w:szCs w:val="24"/>
    </w:rPr>
  </w:style>
  <w:style w:type="character" w:customStyle="1" w:styleId="77">
    <w:name w:val="HTML 预设格式 字符"/>
    <w:link w:val="38"/>
    <w:qFormat/>
    <w:uiPriority w:val="0"/>
    <w:rPr>
      <w:rFonts w:ascii="Arial Unicode MS" w:hAnsi="Arial Unicode MS" w:eastAsia="Arial Unicode MS"/>
      <w:color w:val="000000"/>
    </w:rPr>
  </w:style>
  <w:style w:type="character" w:customStyle="1" w:styleId="78">
    <w:name w:val="标题 字符"/>
    <w:link w:val="40"/>
    <w:qFormat/>
    <w:uiPriority w:val="10"/>
    <w:rPr>
      <w:rFonts w:ascii="Cambria" w:hAnsi="Cambria" w:eastAsia="宋体" w:cs="Times New Roman"/>
      <w:b/>
      <w:bCs/>
      <w:sz w:val="32"/>
      <w:szCs w:val="32"/>
    </w:rPr>
  </w:style>
  <w:style w:type="character" w:customStyle="1" w:styleId="79">
    <w:name w:val="批注主题 字符"/>
    <w:link w:val="41"/>
    <w:qFormat/>
    <w:uiPriority w:val="0"/>
    <w:rPr>
      <w:b/>
      <w:bCs/>
    </w:rPr>
  </w:style>
  <w:style w:type="character" w:customStyle="1" w:styleId="80">
    <w:name w:val="正文文本首行缩进 2 字符"/>
    <w:link w:val="42"/>
    <w:qFormat/>
    <w:uiPriority w:val="0"/>
    <w:rPr>
      <w:rFonts w:eastAsia="方正书宋简体"/>
      <w:b/>
      <w:bCs/>
      <w:kern w:val="2"/>
      <w:sz w:val="28"/>
      <w:szCs w:val="28"/>
    </w:rPr>
  </w:style>
  <w:style w:type="character" w:customStyle="1" w:styleId="81">
    <w:name w:val="样式1 Char Char Char"/>
    <w:link w:val="82"/>
    <w:qFormat/>
    <w:uiPriority w:val="0"/>
    <w:rPr>
      <w:kern w:val="2"/>
      <w:sz w:val="24"/>
    </w:rPr>
  </w:style>
  <w:style w:type="paragraph" w:customStyle="1" w:styleId="82">
    <w:name w:val="样式1 Char Char"/>
    <w:basedOn w:val="1"/>
    <w:next w:val="21"/>
    <w:link w:val="81"/>
    <w:qFormat/>
    <w:uiPriority w:val="0"/>
    <w:pPr>
      <w:spacing w:line="360" w:lineRule="auto"/>
      <w:ind w:firstLine="516" w:firstLineChars="215"/>
    </w:pPr>
    <w:rPr>
      <w:sz w:val="24"/>
      <w:szCs w:val="20"/>
    </w:rPr>
  </w:style>
  <w:style w:type="character" w:customStyle="1" w:styleId="83">
    <w:name w:val="脚注文本 Char1"/>
    <w:semiHidden/>
    <w:qFormat/>
    <w:uiPriority w:val="99"/>
    <w:rPr>
      <w:kern w:val="2"/>
      <w:sz w:val="18"/>
      <w:szCs w:val="18"/>
    </w:rPr>
  </w:style>
  <w:style w:type="character" w:customStyle="1" w:styleId="84">
    <w:name w:val="列表段落 字符"/>
    <w:link w:val="85"/>
    <w:qFormat/>
    <w:uiPriority w:val="34"/>
  </w:style>
  <w:style w:type="paragraph" w:styleId="85">
    <w:name w:val="List Paragraph"/>
    <w:basedOn w:val="1"/>
    <w:link w:val="84"/>
    <w:qFormat/>
    <w:uiPriority w:val="34"/>
    <w:pPr>
      <w:ind w:firstLine="420" w:firstLineChars="200"/>
    </w:pPr>
  </w:style>
  <w:style w:type="character" w:customStyle="1" w:styleId="86">
    <w:name w:val="f141"/>
    <w:qFormat/>
    <w:uiPriority w:val="0"/>
    <w:rPr>
      <w:sz w:val="21"/>
      <w:szCs w:val="21"/>
    </w:rPr>
  </w:style>
  <w:style w:type="character" w:customStyle="1" w:styleId="87">
    <w:name w:val="p141"/>
    <w:qFormat/>
    <w:uiPriority w:val="0"/>
    <w:rPr>
      <w:sz w:val="21"/>
      <w:szCs w:val="21"/>
    </w:rPr>
  </w:style>
  <w:style w:type="character" w:customStyle="1" w:styleId="88">
    <w:name w:val="纯文本 字符"/>
    <w:qFormat/>
    <w:uiPriority w:val="0"/>
    <w:rPr>
      <w:rFonts w:ascii="宋体" w:hAnsi="Courier New" w:eastAsia="宋体" w:cs="Times New Roman"/>
      <w:kern w:val="2"/>
      <w:sz w:val="21"/>
    </w:rPr>
  </w:style>
  <w:style w:type="character" w:customStyle="1" w:styleId="89">
    <w:name w:val="font01"/>
    <w:qFormat/>
    <w:uiPriority w:val="0"/>
    <w:rPr>
      <w:rFonts w:hint="eastAsia" w:ascii="宋体" w:hAnsi="宋体" w:eastAsia="宋体" w:cs="宋体"/>
      <w:color w:val="000000"/>
      <w:sz w:val="24"/>
      <w:szCs w:val="24"/>
      <w:u w:val="none"/>
    </w:rPr>
  </w:style>
  <w:style w:type="character" w:customStyle="1" w:styleId="90">
    <w:name w:val="List Paragraph Char"/>
    <w:link w:val="91"/>
    <w:qFormat/>
    <w:locked/>
    <w:uiPriority w:val="34"/>
    <w:rPr>
      <w:rFonts w:ascii="Times New Roman" w:hAnsi="Times New Roman" w:eastAsia="宋体" w:cs="Times New Roman"/>
      <w:szCs w:val="21"/>
    </w:rPr>
  </w:style>
  <w:style w:type="paragraph" w:customStyle="1" w:styleId="91">
    <w:name w:val="列出段落1"/>
    <w:basedOn w:val="1"/>
    <w:link w:val="90"/>
    <w:qFormat/>
    <w:uiPriority w:val="34"/>
    <w:pPr>
      <w:ind w:firstLine="420" w:firstLineChars="200"/>
    </w:pPr>
    <w:rPr>
      <w:kern w:val="0"/>
      <w:sz w:val="20"/>
      <w:szCs w:val="21"/>
    </w:rPr>
  </w:style>
  <w:style w:type="character" w:customStyle="1" w:styleId="92">
    <w:name w:val="列表段落 字符1"/>
    <w:qFormat/>
    <w:uiPriority w:val="0"/>
  </w:style>
  <w:style w:type="character" w:customStyle="1" w:styleId="93">
    <w:name w:val="纯文本 Char1"/>
    <w:qFormat/>
    <w:uiPriority w:val="0"/>
    <w:rPr>
      <w:rFonts w:ascii="宋体" w:hAnsi="Courier New" w:eastAsia="宋体" w:cs="Times New Roman"/>
      <w:kern w:val="0"/>
      <w:sz w:val="20"/>
      <w:szCs w:val="21"/>
    </w:rPr>
  </w:style>
  <w:style w:type="character" w:customStyle="1" w:styleId="94">
    <w:name w:val="yiyuan21"/>
    <w:qFormat/>
    <w:uiPriority w:val="0"/>
    <w:rPr>
      <w:rFonts w:hint="default" w:ascii="Hei" w:hAnsi="Hei"/>
      <w:sz w:val="20"/>
    </w:rPr>
  </w:style>
  <w:style w:type="character" w:customStyle="1" w:styleId="95">
    <w:name w:val="main1"/>
    <w:qFormat/>
    <w:uiPriority w:val="0"/>
    <w:rPr>
      <w:color w:val="333333"/>
      <w:spacing w:val="336"/>
      <w:sz w:val="24"/>
      <w:szCs w:val="24"/>
    </w:rPr>
  </w:style>
  <w:style w:type="character" w:customStyle="1" w:styleId="96">
    <w:name w:val="s10pv000000"/>
    <w:qFormat/>
    <w:uiPriority w:val="0"/>
  </w:style>
  <w:style w:type="character" w:customStyle="1" w:styleId="97">
    <w:name w:val="Char Char2"/>
    <w:qFormat/>
    <w:uiPriority w:val="0"/>
    <w:rPr>
      <w:rFonts w:ascii="Arial" w:hAnsi="Arial" w:eastAsia="宋体"/>
      <w:b/>
      <w:bCs/>
      <w:kern w:val="44"/>
      <w:sz w:val="44"/>
      <w:szCs w:val="44"/>
      <w:lang w:val="en-US" w:eastAsia="zh-CN" w:bidi="ar-SA"/>
    </w:rPr>
  </w:style>
  <w:style w:type="character" w:customStyle="1" w:styleId="98">
    <w:name w:val="font31"/>
    <w:qFormat/>
    <w:uiPriority w:val="0"/>
    <w:rPr>
      <w:rFonts w:hint="eastAsia" w:ascii="宋体" w:hAnsi="宋体" w:eastAsia="宋体" w:cs="宋体"/>
      <w:b/>
      <w:color w:val="000000"/>
      <w:kern w:val="0"/>
      <w:sz w:val="24"/>
      <w:szCs w:val="24"/>
      <w:u w:val="none"/>
    </w:rPr>
  </w:style>
  <w:style w:type="character" w:customStyle="1" w:styleId="99">
    <w:name w:val="font61"/>
    <w:qFormat/>
    <w:uiPriority w:val="0"/>
    <w:rPr>
      <w:rFonts w:hint="eastAsia" w:ascii="宋体" w:hAnsi="宋体" w:eastAsia="宋体" w:cs="宋体"/>
      <w:color w:val="000000"/>
      <w:sz w:val="22"/>
      <w:szCs w:val="22"/>
      <w:u w:val="none"/>
    </w:rPr>
  </w:style>
  <w:style w:type="character" w:customStyle="1" w:styleId="100">
    <w:name w:val="样式 段后: 3.0 磅 行距: 1.5 倍行距 Char Char"/>
    <w:link w:val="101"/>
    <w:qFormat/>
    <w:uiPriority w:val="0"/>
    <w:rPr>
      <w:rFonts w:cs="宋体"/>
      <w:kern w:val="2"/>
      <w:sz w:val="21"/>
    </w:rPr>
  </w:style>
  <w:style w:type="paragraph" w:customStyle="1" w:styleId="101">
    <w:name w:val="样式 段后: 3.0 磅 行距: 1.5 倍行距"/>
    <w:basedOn w:val="1"/>
    <w:link w:val="100"/>
    <w:qFormat/>
    <w:uiPriority w:val="0"/>
    <w:pPr>
      <w:spacing w:line="360" w:lineRule="auto"/>
    </w:pPr>
    <w:rPr>
      <w:rFonts w:cs="宋体"/>
      <w:szCs w:val="20"/>
    </w:rPr>
  </w:style>
  <w:style w:type="paragraph" w:customStyle="1" w:styleId="102">
    <w:name w:val="样式2"/>
    <w:basedOn w:val="40"/>
    <w:next w:val="103"/>
    <w:qFormat/>
    <w:uiPriority w:val="0"/>
    <w:pPr>
      <w:spacing w:before="120" w:after="120"/>
    </w:pPr>
    <w:rPr>
      <w:rFonts w:ascii="Arial" w:hAnsi="Arial" w:eastAsia="黑体"/>
      <w:b w:val="0"/>
      <w:bCs w:val="0"/>
      <w:kern w:val="2"/>
      <w:sz w:val="30"/>
      <w:szCs w:val="20"/>
    </w:rPr>
  </w:style>
  <w:style w:type="paragraph" w:customStyle="1" w:styleId="103">
    <w:name w:val="样式1"/>
    <w:basedOn w:val="40"/>
    <w:qFormat/>
    <w:uiPriority w:val="0"/>
    <w:pPr>
      <w:spacing w:before="0" w:after="0" w:line="240" w:lineRule="atLeast"/>
      <w:outlineLvl w:val="9"/>
    </w:pPr>
    <w:rPr>
      <w:rFonts w:ascii="宋体" w:hAnsi="宋体"/>
      <w:bCs w:val="0"/>
      <w:kern w:val="2"/>
      <w:sz w:val="28"/>
      <w:szCs w:val="20"/>
    </w:rPr>
  </w:style>
  <w:style w:type="paragraph" w:customStyle="1" w:styleId="104">
    <w:name w:val="3 Char"/>
    <w:basedOn w:val="1"/>
    <w:qFormat/>
    <w:uiPriority w:val="0"/>
    <w:pPr>
      <w:widowControl/>
      <w:spacing w:line="400" w:lineRule="exact"/>
      <w:jc w:val="center"/>
    </w:pPr>
    <w:rPr>
      <w:rFonts w:ascii="Verdana" w:hAnsi="Verdana"/>
      <w:kern w:val="0"/>
      <w:szCs w:val="20"/>
      <w:lang w:eastAsia="en-US"/>
    </w:rPr>
  </w:style>
  <w:style w:type="paragraph" w:customStyle="1" w:styleId="105">
    <w:name w:val="Char Char Char Char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06">
    <w:name w:val="正文 居中"/>
    <w:basedOn w:val="1"/>
    <w:qFormat/>
    <w:uiPriority w:val="0"/>
    <w:pPr>
      <w:spacing w:line="360" w:lineRule="auto"/>
      <w:jc w:val="center"/>
    </w:pPr>
    <w:rPr>
      <w:sz w:val="24"/>
      <w:szCs w:val="20"/>
    </w:rPr>
  </w:style>
  <w:style w:type="paragraph" w:customStyle="1" w:styleId="107">
    <w:name w:val="默认段落字体 Para Char"/>
    <w:basedOn w:val="1"/>
    <w:qFormat/>
    <w:uiPriority w:val="0"/>
    <w:rPr>
      <w:szCs w:val="24"/>
    </w:rPr>
  </w:style>
  <w:style w:type="paragraph" w:customStyle="1" w:styleId="108">
    <w:name w:val="Char5 Char Char Char Char Char Char Char"/>
    <w:basedOn w:val="4"/>
    <w:qFormat/>
    <w:uiPriority w:val="0"/>
    <w:pPr>
      <w:tabs>
        <w:tab w:val="left" w:pos="1800"/>
      </w:tabs>
      <w:spacing w:after="78" w:afterLines="25" w:line="300" w:lineRule="auto"/>
    </w:pPr>
    <w:rPr>
      <w:rFonts w:ascii="黑体" w:eastAsia="宋体" w:cs="Arial"/>
      <w:kern w:val="2"/>
      <w:sz w:val="28"/>
      <w:szCs w:val="30"/>
    </w:rPr>
  </w:style>
  <w:style w:type="paragraph" w:customStyle="1" w:styleId="109">
    <w:name w:val="Char Char Char"/>
    <w:basedOn w:val="1"/>
    <w:qFormat/>
    <w:uiPriority w:val="0"/>
    <w:rPr>
      <w:rFonts w:ascii="Arial" w:hAnsi="Arial"/>
      <w:szCs w:val="24"/>
    </w:rPr>
  </w:style>
  <w:style w:type="paragraph" w:customStyle="1" w:styleId="110">
    <w:name w:val="样式 标题 4 + 段前: 5 磅 段后: 5 磅 行距: 单倍行距"/>
    <w:basedOn w:val="6"/>
    <w:qFormat/>
    <w:uiPriority w:val="0"/>
    <w:pPr>
      <w:numPr>
        <w:ilvl w:val="3"/>
        <w:numId w:val="2"/>
      </w:numPr>
      <w:tabs>
        <w:tab w:val="left" w:pos="1680"/>
      </w:tabs>
      <w:adjustRightInd w:val="0"/>
      <w:spacing w:before="100" w:after="100" w:line="240" w:lineRule="auto"/>
      <w:jc w:val="left"/>
      <w:textAlignment w:val="baseline"/>
    </w:pPr>
    <w:rPr>
      <w:rFonts w:ascii="Arial" w:hAnsi="Arial" w:eastAsia="黑体"/>
      <w:bCs w:val="0"/>
      <w:kern w:val="0"/>
      <w:szCs w:val="20"/>
    </w:rPr>
  </w:style>
  <w:style w:type="paragraph" w:customStyle="1" w:styleId="111">
    <w:name w:val="Char5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2">
    <w:name w:val="文档正文"/>
    <w:basedOn w:val="1"/>
    <w:qFormat/>
    <w:uiPriority w:val="0"/>
    <w:pPr>
      <w:spacing w:line="360" w:lineRule="auto"/>
    </w:pPr>
    <w:rPr>
      <w:rFonts w:ascii="Arial" w:hAnsi="Arial" w:cs="Arial"/>
      <w:bCs/>
      <w:szCs w:val="24"/>
    </w:rPr>
  </w:style>
  <w:style w:type="paragraph" w:customStyle="1" w:styleId="1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olor w:val="FF0000"/>
      <w:kern w:val="0"/>
      <w:sz w:val="24"/>
      <w:szCs w:val="20"/>
    </w:rPr>
  </w:style>
  <w:style w:type="paragraph" w:customStyle="1" w:styleId="114">
    <w:name w:val="Char5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5">
    <w:name w:val="font9"/>
    <w:basedOn w:val="1"/>
    <w:qFormat/>
    <w:uiPriority w:val="0"/>
    <w:pPr>
      <w:widowControl/>
      <w:spacing w:before="100" w:beforeAutospacing="1" w:afterAutospacing="1"/>
      <w:jc w:val="left"/>
    </w:pPr>
    <w:rPr>
      <w:rFonts w:hint="eastAsia" w:ascii="宋体" w:hAnsi="宋体"/>
      <w:kern w:val="0"/>
      <w:sz w:val="24"/>
      <w:szCs w:val="20"/>
    </w:rPr>
  </w:style>
  <w:style w:type="paragraph" w:customStyle="1" w:styleId="116">
    <w:name w:val="表格"/>
    <w:basedOn w:val="1"/>
    <w:qFormat/>
    <w:uiPriority w:val="0"/>
    <w:pPr>
      <w:spacing w:line="420" w:lineRule="exact"/>
      <w:ind w:left="84" w:leftChars="40"/>
      <w:jc w:val="center"/>
    </w:pPr>
    <w:rPr>
      <w:rFonts w:ascii="宋体" w:hAnsi="宋体"/>
      <w:bCs/>
      <w:spacing w:val="-12"/>
      <w:szCs w:val="24"/>
    </w:rPr>
  </w:style>
  <w:style w:type="paragraph" w:customStyle="1" w:styleId="117">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118">
    <w:name w:val="2册标题1"/>
    <w:basedOn w:val="1"/>
    <w:next w:val="1"/>
    <w:qFormat/>
    <w:uiPriority w:val="0"/>
    <w:pPr>
      <w:spacing w:beforeLines="50" w:afterLines="50" w:line="300" w:lineRule="auto"/>
      <w:jc w:val="center"/>
      <w:outlineLvl w:val="0"/>
    </w:pPr>
    <w:rPr>
      <w:rFonts w:ascii="Arial" w:hAnsi="Arial" w:eastAsia="黑体"/>
      <w:sz w:val="32"/>
      <w:szCs w:val="32"/>
    </w:rPr>
  </w:style>
  <w:style w:type="paragraph" w:customStyle="1" w:styleId="119">
    <w:name w:val="样式4"/>
    <w:basedOn w:val="1"/>
    <w:qFormat/>
    <w:uiPriority w:val="0"/>
    <w:pPr>
      <w:tabs>
        <w:tab w:val="left" w:pos="425"/>
        <w:tab w:val="left" w:pos="1984"/>
      </w:tabs>
      <w:ind w:left="851" w:hanging="851"/>
    </w:pPr>
    <w:rPr>
      <w:rFonts w:ascii="Times New Roman" w:hAnsi="Times New Roman" w:cs="Times New Roman"/>
      <w:szCs w:val="24"/>
    </w:rPr>
  </w:style>
  <w:style w:type="paragraph" w:customStyle="1" w:styleId="12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22">
    <w:name w:val="Char Char Char Char"/>
    <w:basedOn w:val="1"/>
    <w:qFormat/>
    <w:uiPriority w:val="0"/>
    <w:pPr>
      <w:widowControl/>
      <w:spacing w:line="240" w:lineRule="exact"/>
      <w:jc w:val="left"/>
    </w:pPr>
    <w:rPr>
      <w:szCs w:val="24"/>
    </w:rPr>
  </w:style>
  <w:style w:type="paragraph" w:customStyle="1" w:styleId="123">
    <w:name w:val="2册标题3"/>
    <w:basedOn w:val="1"/>
    <w:next w:val="1"/>
    <w:qFormat/>
    <w:uiPriority w:val="0"/>
    <w:pPr>
      <w:spacing w:beforeLines="50" w:afterLines="50" w:line="300" w:lineRule="auto"/>
      <w:ind w:left="210" w:leftChars="100"/>
      <w:jc w:val="center"/>
      <w:outlineLvl w:val="2"/>
    </w:pPr>
    <w:rPr>
      <w:rFonts w:ascii="宋体" w:hAnsi="宋体" w:cs="Arial"/>
      <w:b/>
      <w:bCs/>
      <w:sz w:val="30"/>
      <w:szCs w:val="28"/>
    </w:rPr>
  </w:style>
  <w:style w:type="paragraph" w:customStyle="1" w:styleId="124">
    <w:name w:val="_Style 1"/>
    <w:basedOn w:val="1"/>
    <w:qFormat/>
    <w:uiPriority w:val="0"/>
    <w:pPr>
      <w:ind w:firstLine="420" w:firstLineChars="200"/>
    </w:pPr>
  </w:style>
  <w:style w:type="paragraph" w:customStyle="1" w:styleId="125">
    <w:name w:val="标题 51"/>
    <w:basedOn w:val="1"/>
    <w:qFormat/>
    <w:uiPriority w:val="1"/>
    <w:pPr>
      <w:autoSpaceDE w:val="0"/>
      <w:autoSpaceDN w:val="0"/>
      <w:ind w:left="980" w:hanging="360"/>
      <w:outlineLvl w:val="5"/>
    </w:pPr>
    <w:rPr>
      <w:rFonts w:ascii="宋体" w:hAnsi="宋体" w:cs="宋体"/>
      <w:b/>
      <w:bCs/>
      <w:szCs w:val="21"/>
      <w:lang w:val="zh-CN" w:bidi="zh-CN"/>
    </w:rPr>
  </w:style>
  <w:style w:type="paragraph" w:customStyle="1" w:styleId="126">
    <w:name w:val="_Style 3"/>
    <w:basedOn w:val="1"/>
    <w:qFormat/>
    <w:uiPriority w:val="34"/>
    <w:pPr>
      <w:ind w:firstLine="420" w:firstLineChars="200"/>
    </w:pPr>
  </w:style>
  <w:style w:type="paragraph" w:customStyle="1" w:styleId="1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8">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29">
    <w:name w:val="xl35"/>
    <w:basedOn w:val="1"/>
    <w:qFormat/>
    <w:uiPriority w:val="0"/>
    <w:pPr>
      <w:widowControl/>
      <w:pBdr>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30">
    <w:name w:val="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1">
    <w:name w:val="font0"/>
    <w:basedOn w:val="1"/>
    <w:qFormat/>
    <w:uiPriority w:val="0"/>
    <w:pPr>
      <w:widowControl/>
      <w:spacing w:before="100" w:beforeAutospacing="1" w:afterAutospacing="1"/>
      <w:jc w:val="left"/>
    </w:pPr>
    <w:rPr>
      <w:rFonts w:hint="eastAsia" w:ascii="宋体" w:hAnsi="宋体"/>
      <w:kern w:val="0"/>
      <w:sz w:val="24"/>
      <w:szCs w:val="20"/>
    </w:rPr>
  </w:style>
  <w:style w:type="paragraph" w:customStyle="1" w:styleId="1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33">
    <w:name w:val="Char11"/>
    <w:basedOn w:val="1"/>
    <w:qFormat/>
    <w:uiPriority w:val="0"/>
    <w:pPr>
      <w:widowControl/>
      <w:spacing w:after="160" w:line="240" w:lineRule="exact"/>
      <w:jc w:val="left"/>
    </w:pPr>
    <w:rPr>
      <w:sz w:val="24"/>
      <w:szCs w:val="24"/>
    </w:rPr>
  </w:style>
  <w:style w:type="paragraph" w:customStyle="1" w:styleId="1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35">
    <w:name w:val="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6">
    <w:name w:val="样式 宋体 小四 行距: 1.5 倍行距"/>
    <w:basedOn w:val="6"/>
    <w:qFormat/>
    <w:uiPriority w:val="0"/>
    <w:pPr>
      <w:spacing w:after="25" w:line="360" w:lineRule="auto"/>
    </w:pPr>
    <w:rPr>
      <w:rFonts w:ascii="宋体" w:hAnsi="宋体"/>
      <w:b w:val="0"/>
      <w:sz w:val="24"/>
      <w:szCs w:val="20"/>
    </w:rPr>
  </w:style>
  <w:style w:type="paragraph" w:customStyle="1" w:styleId="137">
    <w:name w:val="Char Char2 Char"/>
    <w:basedOn w:val="1"/>
    <w:qFormat/>
    <w:uiPriority w:val="0"/>
    <w:rPr>
      <w:rFonts w:ascii="宋体" w:hAnsi="宋体"/>
      <w:b/>
      <w:sz w:val="28"/>
      <w:szCs w:val="28"/>
    </w:rPr>
  </w:style>
  <w:style w:type="paragraph" w:customStyle="1" w:styleId="138">
    <w:name w:val="设计方案"/>
    <w:basedOn w:val="1"/>
    <w:qFormat/>
    <w:uiPriority w:val="0"/>
    <w:pPr>
      <w:widowControl/>
      <w:numPr>
        <w:ilvl w:val="0"/>
        <w:numId w:val="1"/>
      </w:numPr>
      <w:tabs>
        <w:tab w:val="left" w:pos="425"/>
      </w:tabs>
      <w:spacing w:after="160" w:line="240" w:lineRule="exact"/>
      <w:jc w:val="left"/>
    </w:pPr>
    <w:rPr>
      <w:rFonts w:ascii="Verdana" w:hAnsi="Verdana"/>
      <w:kern w:val="0"/>
      <w:szCs w:val="20"/>
      <w:lang w:eastAsia="en-US"/>
    </w:rPr>
  </w:style>
  <w:style w:type="paragraph" w:customStyle="1" w:styleId="139">
    <w:name w:val="列出段落11"/>
    <w:basedOn w:val="1"/>
    <w:qFormat/>
    <w:uiPriority w:val="0"/>
    <w:pPr>
      <w:ind w:firstLine="200" w:firstLineChars="200"/>
    </w:pPr>
    <w:rPr>
      <w:szCs w:val="21"/>
    </w:rPr>
  </w:style>
  <w:style w:type="paragraph" w:customStyle="1" w:styleId="140">
    <w:name w:val="2册标题2"/>
    <w:basedOn w:val="1"/>
    <w:next w:val="1"/>
    <w:qFormat/>
    <w:uiPriority w:val="0"/>
    <w:pPr>
      <w:spacing w:beforeLines="50" w:afterLines="50" w:line="300" w:lineRule="auto"/>
      <w:outlineLvl w:val="1"/>
    </w:pPr>
    <w:rPr>
      <w:rFonts w:ascii="Arial" w:hAnsi="Arial" w:eastAsia="黑体"/>
      <w:sz w:val="30"/>
      <w:szCs w:val="30"/>
    </w:rPr>
  </w:style>
  <w:style w:type="paragraph" w:customStyle="1" w:styleId="141">
    <w:name w:val="xl63"/>
    <w:basedOn w:val="1"/>
    <w:qFormat/>
    <w:uiPriority w:val="0"/>
    <w:pPr>
      <w:widowControl/>
      <w:pBdr>
        <w:bottom w:val="single" w:color="000000" w:sz="4" w:space="0"/>
      </w:pBdr>
      <w:spacing w:before="100" w:beforeAutospacing="1" w:afterAutospacing="1"/>
      <w:jc w:val="center"/>
      <w:textAlignment w:val="center"/>
    </w:pPr>
    <w:rPr>
      <w:rFonts w:ascii="宋体" w:hAnsi="宋体"/>
      <w:kern w:val="0"/>
      <w:sz w:val="28"/>
      <w:szCs w:val="28"/>
    </w:rPr>
  </w:style>
  <w:style w:type="paragraph" w:customStyle="1" w:styleId="142">
    <w:name w:val="p0"/>
    <w:basedOn w:val="1"/>
    <w:qFormat/>
    <w:uiPriority w:val="0"/>
    <w:pPr>
      <w:widowControl/>
    </w:pPr>
    <w:rPr>
      <w:rFonts w:ascii="Times New Roman" w:hAnsi="Times New Roman" w:cs="Times New Roman"/>
      <w:kern w:val="0"/>
      <w:szCs w:val="21"/>
    </w:rPr>
  </w:style>
  <w:style w:type="paragraph" w:customStyle="1" w:styleId="143">
    <w:name w:val="font5"/>
    <w:basedOn w:val="1"/>
    <w:qFormat/>
    <w:uiPriority w:val="0"/>
    <w:pPr>
      <w:widowControl/>
      <w:spacing w:before="100" w:beforeAutospacing="1" w:afterAutospacing="1"/>
      <w:jc w:val="left"/>
    </w:pPr>
    <w:rPr>
      <w:rFonts w:hint="eastAsia" w:ascii="宋体" w:hAnsi="宋体"/>
      <w:kern w:val="0"/>
      <w:sz w:val="24"/>
      <w:szCs w:val="20"/>
    </w:rPr>
  </w:style>
  <w:style w:type="paragraph" w:customStyle="1" w:styleId="144">
    <w:name w:val="xl34"/>
    <w:basedOn w:val="1"/>
    <w:qFormat/>
    <w:uiPriority w:val="0"/>
    <w:pPr>
      <w:widowControl/>
      <w:pBdr>
        <w:top w:val="single" w:color="auto" w:sz="4" w:space="0"/>
        <w:left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45">
    <w:name w:val="font7"/>
    <w:basedOn w:val="1"/>
    <w:qFormat/>
    <w:uiPriority w:val="0"/>
    <w:pPr>
      <w:widowControl/>
      <w:spacing w:before="100" w:beforeAutospacing="1" w:afterAutospacing="1"/>
      <w:jc w:val="left"/>
    </w:pPr>
    <w:rPr>
      <w:kern w:val="0"/>
      <w:sz w:val="24"/>
      <w:szCs w:val="20"/>
    </w:rPr>
  </w:style>
  <w:style w:type="paragraph" w:customStyle="1" w:styleId="146">
    <w:name w:val="font6"/>
    <w:basedOn w:val="1"/>
    <w:qFormat/>
    <w:uiPriority w:val="0"/>
    <w:pPr>
      <w:widowControl/>
      <w:spacing w:before="100" w:beforeAutospacing="1" w:afterAutospacing="1"/>
      <w:jc w:val="left"/>
    </w:pPr>
    <w:rPr>
      <w:rFonts w:hint="eastAsia" w:ascii="宋体" w:hAnsi="宋体"/>
      <w:kern w:val="0"/>
      <w:sz w:val="18"/>
      <w:szCs w:val="20"/>
    </w:rPr>
  </w:style>
  <w:style w:type="paragraph" w:customStyle="1" w:styleId="147">
    <w:name w:val="题注4"/>
    <w:basedOn w:val="1"/>
    <w:next w:val="14"/>
    <w:qFormat/>
    <w:uiPriority w:val="0"/>
    <w:pPr>
      <w:jc w:val="center"/>
    </w:pPr>
    <w:rPr>
      <w:rFonts w:ascii="宋体" w:hAnsi="宋体"/>
      <w:sz w:val="24"/>
      <w:szCs w:val="20"/>
    </w:rPr>
  </w:style>
  <w:style w:type="paragraph" w:customStyle="1" w:styleId="148">
    <w:name w:val="样式 标题 2 + 宋体 五号 非加粗 黑色"/>
    <w:basedOn w:val="4"/>
    <w:qFormat/>
    <w:uiPriority w:val="0"/>
    <w:pPr>
      <w:numPr>
        <w:ilvl w:val="1"/>
        <w:numId w:val="2"/>
      </w:numPr>
      <w:tabs>
        <w:tab w:val="left" w:pos="840"/>
      </w:tabs>
      <w:adjustRightInd w:val="0"/>
      <w:spacing w:line="416" w:lineRule="atLeast"/>
      <w:jc w:val="left"/>
      <w:textAlignment w:val="baseline"/>
    </w:pPr>
    <w:rPr>
      <w:rFonts w:ascii="宋体" w:hAnsi="宋体" w:eastAsia="宋体"/>
      <w:b w:val="0"/>
      <w:bCs w:val="0"/>
      <w:color w:val="000000"/>
      <w:sz w:val="21"/>
      <w:szCs w:val="20"/>
    </w:rPr>
  </w:style>
  <w:style w:type="paragraph" w:customStyle="1" w:styleId="149">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0">
    <w:name w:val="Char Char Char Char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51">
    <w:name w:val="1册标题3"/>
    <w:basedOn w:val="1"/>
    <w:next w:val="1"/>
    <w:qFormat/>
    <w:uiPriority w:val="0"/>
    <w:pPr>
      <w:keepNext/>
      <w:keepLines/>
      <w:adjustRightInd w:val="0"/>
      <w:spacing w:beforeLines="50" w:afterLines="50" w:line="300" w:lineRule="auto"/>
      <w:textAlignment w:val="baseline"/>
      <w:outlineLvl w:val="2"/>
    </w:pPr>
    <w:rPr>
      <w:rFonts w:ascii="Arial" w:hAnsi="Arial" w:eastAsia="黑体"/>
      <w:kern w:val="0"/>
      <w:sz w:val="30"/>
      <w:szCs w:val="20"/>
    </w:rPr>
  </w:style>
  <w:style w:type="paragraph" w:customStyle="1" w:styleId="152">
    <w:name w:val="样式 标题 3h3H3sect1.2.3 + 五号 段前: 6 磅 段后: 6 磅 行距: 单倍行距"/>
    <w:basedOn w:val="5"/>
    <w:qFormat/>
    <w:uiPriority w:val="0"/>
    <w:pPr>
      <w:numPr>
        <w:ilvl w:val="2"/>
        <w:numId w:val="2"/>
      </w:numPr>
      <w:tabs>
        <w:tab w:val="left" w:pos="1260"/>
      </w:tabs>
      <w:adjustRightInd w:val="0"/>
      <w:spacing w:before="120" w:after="120" w:line="240" w:lineRule="auto"/>
      <w:jc w:val="left"/>
      <w:textAlignment w:val="baseline"/>
    </w:pPr>
    <w:rPr>
      <w:bCs w:val="0"/>
      <w:kern w:val="0"/>
      <w:sz w:val="21"/>
      <w:szCs w:val="20"/>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55">
    <w:name w:val="图"/>
    <w:basedOn w:val="1"/>
    <w:qFormat/>
    <w:uiPriority w:val="0"/>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156">
    <w:name w:val="Char Char Char Char Char Char Char"/>
    <w:basedOn w:val="1"/>
    <w:qFormat/>
    <w:uiPriority w:val="0"/>
    <w:rPr>
      <w:rFonts w:ascii="Tahoma" w:hAnsi="Tahoma" w:cs="Tahoma"/>
      <w:sz w:val="30"/>
      <w:szCs w:val="30"/>
    </w:rPr>
  </w:style>
  <w:style w:type="paragraph" w:customStyle="1" w:styleId="157">
    <w:name w:val="xl22"/>
    <w:basedOn w:val="1"/>
    <w:qFormat/>
    <w:uiPriority w:val="0"/>
    <w:pPr>
      <w:widowControl/>
      <w:pBdr>
        <w:bottom w:val="single" w:color="auto" w:sz="4" w:space="0"/>
      </w:pBdr>
      <w:spacing w:before="100" w:beforeAutospacing="1" w:afterAutospacing="1"/>
      <w:jc w:val="left"/>
    </w:pPr>
    <w:rPr>
      <w:rFonts w:ascii="宋体" w:hAnsi="宋体"/>
      <w:kern w:val="0"/>
      <w:sz w:val="24"/>
      <w:szCs w:val="20"/>
    </w:rPr>
  </w:style>
  <w:style w:type="paragraph" w:customStyle="1" w:styleId="15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9">
    <w:name w:val="基准标题"/>
    <w:basedOn w:val="2"/>
    <w:next w:val="2"/>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16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62">
    <w:name w:val="默认段落字体 Para Char Char Char Char"/>
    <w:basedOn w:val="1"/>
    <w:qFormat/>
    <w:uiPriority w:val="0"/>
    <w:rPr>
      <w:szCs w:val="24"/>
    </w:rPr>
  </w:style>
  <w:style w:type="paragraph" w:customStyle="1" w:styleId="163">
    <w:name w:val="列表段落1"/>
    <w:basedOn w:val="1"/>
    <w:qFormat/>
    <w:uiPriority w:val="34"/>
    <w:pPr>
      <w:ind w:firstLine="420" w:firstLineChars="200"/>
    </w:pPr>
  </w:style>
  <w:style w:type="paragraph" w:customStyle="1" w:styleId="164">
    <w:name w:val="Table Paragraph"/>
    <w:basedOn w:val="1"/>
    <w:qFormat/>
    <w:uiPriority w:val="1"/>
    <w:pPr>
      <w:autoSpaceDE w:val="0"/>
      <w:autoSpaceDN w:val="0"/>
    </w:pPr>
    <w:rPr>
      <w:rFonts w:ascii="宋体" w:hAnsi="宋体" w:cs="宋体"/>
      <w:szCs w:val="24"/>
      <w:lang w:val="zh-CN" w:bidi="zh-CN"/>
    </w:rPr>
  </w:style>
  <w:style w:type="paragraph" w:customStyle="1" w:styleId="165">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166">
    <w:name w:val="xl33"/>
    <w:basedOn w:val="1"/>
    <w:qFormat/>
    <w:uiPriority w:val="0"/>
    <w:pPr>
      <w:widowControl/>
      <w:spacing w:before="100" w:beforeAutospacing="1" w:afterAutospacing="1"/>
      <w:jc w:val="center"/>
    </w:pPr>
    <w:rPr>
      <w:rFonts w:hint="eastAsia" w:ascii="黑体" w:hAnsi="宋体" w:eastAsia="黑体"/>
      <w:b/>
      <w:kern w:val="0"/>
      <w:sz w:val="50"/>
      <w:szCs w:val="20"/>
      <w:u w:val="single"/>
    </w:rPr>
  </w:style>
  <w:style w:type="paragraph" w:customStyle="1" w:styleId="167">
    <w:name w:val="首行缩进"/>
    <w:basedOn w:val="1"/>
    <w:qFormat/>
    <w:uiPriority w:val="0"/>
    <w:pPr>
      <w:ind w:firstLine="480" w:firstLineChars="200"/>
    </w:pPr>
    <w:rPr>
      <w:szCs w:val="24"/>
      <w:lang w:val="zh-CN"/>
    </w:rPr>
  </w:style>
  <w:style w:type="paragraph" w:customStyle="1" w:styleId="168">
    <w:name w:val="Char1 Char Char Char"/>
    <w:basedOn w:val="1"/>
    <w:qFormat/>
    <w:uiPriority w:val="0"/>
    <w:rPr>
      <w:szCs w:val="20"/>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2"/>
      <w:szCs w:val="20"/>
    </w:rPr>
  </w:style>
  <w:style w:type="paragraph" w:customStyle="1" w:styleId="1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71">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72">
    <w:name w:val="font8"/>
    <w:basedOn w:val="1"/>
    <w:qFormat/>
    <w:uiPriority w:val="0"/>
    <w:pPr>
      <w:widowControl/>
      <w:spacing w:before="100" w:beforeAutospacing="1" w:afterAutospacing="1"/>
      <w:jc w:val="left"/>
    </w:pPr>
    <w:rPr>
      <w:kern w:val="0"/>
      <w:sz w:val="24"/>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深圳大学城图书馆竞价文件20231121（阙）.dotx</Template>
  <Company>Sky123.Org</Company>
  <Pages>20</Pages>
  <Words>11301</Words>
  <Characters>11740</Characters>
  <Lines>98</Lines>
  <Paragraphs>27</Paragraphs>
  <TotalTime>18</TotalTime>
  <ScaleCrop>false</ScaleCrop>
  <LinksUpToDate>false</LinksUpToDate>
  <CharactersWithSpaces>12137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2024-07-14T05:42:00Z</dcterms:created>
  <dc:creator>QUE</dc:creator>
  <cp:lastModifiedBy>刘佳</cp:lastModifiedBy>
  <cp:lastPrinted>2018-10-16T04:01:00Z</cp:lastPrinted>
  <dcterms:modified xsi:type="dcterms:W3CDTF">2024-09-24T08:48:15Z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