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C4B44">
      <w:pPr>
        <w:snapToGrid w:val="0"/>
        <w:spacing w:before="156" w:beforeLines="50"/>
        <w:jc w:val="center"/>
        <w:rPr>
          <w:rFonts w:hint="eastAsia" w:ascii="宋体" w:hAnsi="宋体"/>
          <w:b/>
          <w:sz w:val="84"/>
          <w:szCs w:val="84"/>
        </w:rPr>
      </w:pPr>
    </w:p>
    <w:p w14:paraId="34001E4F">
      <w:pPr>
        <w:snapToGrid w:val="0"/>
        <w:spacing w:before="156" w:beforeLines="50"/>
        <w:jc w:val="center"/>
        <w:rPr>
          <w:rFonts w:hint="eastAsia" w:ascii="宋体" w:hAnsi="宋体"/>
          <w:b/>
          <w:sz w:val="84"/>
          <w:szCs w:val="84"/>
        </w:rPr>
      </w:pPr>
    </w:p>
    <w:p w14:paraId="039795CB">
      <w:pPr>
        <w:snapToGrid w:val="0"/>
        <w:spacing w:before="156" w:beforeLines="50"/>
        <w:jc w:val="center"/>
        <w:rPr>
          <w:rFonts w:hint="eastAsia" w:ascii="仿宋_GB2312" w:hAnsi="仿宋_GB2312"/>
          <w:b/>
          <w:bCs/>
          <w:sz w:val="84"/>
          <w:szCs w:val="84"/>
        </w:rPr>
      </w:pPr>
      <w:r>
        <w:rPr>
          <w:rFonts w:hint="eastAsia" w:ascii="宋体" w:hAnsi="宋体"/>
          <w:b/>
          <w:sz w:val="84"/>
          <w:szCs w:val="84"/>
        </w:rPr>
        <w:t>竞价文件</w:t>
      </w:r>
    </w:p>
    <w:p w14:paraId="695A3F19">
      <w:pPr>
        <w:spacing w:line="360" w:lineRule="auto"/>
        <w:jc w:val="center"/>
        <w:rPr>
          <w:rFonts w:hint="eastAsia" w:ascii="宋体" w:hAnsi="宋体"/>
          <w:b/>
          <w:bCs/>
          <w:sz w:val="24"/>
          <w:szCs w:val="24"/>
        </w:rPr>
      </w:pPr>
    </w:p>
    <w:p w14:paraId="46337E52">
      <w:pPr>
        <w:spacing w:line="360" w:lineRule="auto"/>
        <w:rPr>
          <w:rFonts w:hint="eastAsia" w:ascii="华文中宋" w:hAnsi="华文中宋" w:eastAsia="华文中宋"/>
          <w:sz w:val="30"/>
          <w:szCs w:val="30"/>
        </w:rPr>
      </w:pPr>
    </w:p>
    <w:p w14:paraId="4081DA45">
      <w:pPr>
        <w:spacing w:line="360" w:lineRule="auto"/>
        <w:rPr>
          <w:rFonts w:hint="eastAsia" w:ascii="华文中宋" w:hAnsi="华文中宋" w:eastAsia="华文中宋"/>
          <w:sz w:val="30"/>
          <w:szCs w:val="30"/>
        </w:rPr>
      </w:pPr>
    </w:p>
    <w:p w14:paraId="509F51AC">
      <w:pPr>
        <w:spacing w:line="360" w:lineRule="auto"/>
        <w:rPr>
          <w:rFonts w:hint="eastAsia" w:ascii="华文中宋" w:hAnsi="华文中宋" w:eastAsia="华文中宋"/>
          <w:sz w:val="30"/>
          <w:szCs w:val="30"/>
        </w:rPr>
      </w:pPr>
    </w:p>
    <w:p w14:paraId="0B0D0DB4">
      <w:pPr>
        <w:spacing w:line="360" w:lineRule="auto"/>
        <w:rPr>
          <w:rFonts w:hint="eastAsia" w:ascii="华文中宋" w:hAnsi="华文中宋" w:eastAsia="华文中宋"/>
          <w:sz w:val="30"/>
          <w:szCs w:val="30"/>
        </w:rPr>
      </w:pPr>
    </w:p>
    <w:p w14:paraId="0ED35A2E">
      <w:pPr>
        <w:spacing w:line="360" w:lineRule="auto"/>
        <w:jc w:val="left"/>
        <w:rPr>
          <w:rFonts w:hint="eastAsia" w:ascii="仿宋_GB2312" w:hAnsi="仿宋_GB2312"/>
          <w:b/>
          <w:bCs/>
          <w:sz w:val="28"/>
          <w:szCs w:val="32"/>
        </w:rPr>
      </w:pPr>
      <w:r>
        <w:rPr>
          <w:rFonts w:ascii="仿宋_GB2312" w:hAnsi="仿宋_GB2312"/>
          <w:b/>
          <w:bCs/>
          <w:sz w:val="28"/>
          <w:szCs w:val="32"/>
        </w:rPr>
        <w:t>采购方式：</w:t>
      </w:r>
      <w:r>
        <w:rPr>
          <w:rFonts w:hint="eastAsia" w:ascii="仿宋_GB2312" w:hAnsi="仿宋_GB2312"/>
          <w:b/>
          <w:bCs/>
          <w:sz w:val="28"/>
          <w:szCs w:val="32"/>
        </w:rPr>
        <w:t>公开竞价</w:t>
      </w:r>
    </w:p>
    <w:p w14:paraId="5D375B7E">
      <w:pPr>
        <w:autoSpaceDE w:val="0"/>
        <w:autoSpaceDN w:val="0"/>
        <w:adjustRightInd w:val="0"/>
        <w:snapToGrid w:val="0"/>
        <w:spacing w:line="360" w:lineRule="auto"/>
        <w:ind w:left="1124" w:hanging="1124" w:hangingChars="400"/>
        <w:rPr>
          <w:rFonts w:hint="eastAsia" w:ascii="仿宋_GB2312" w:hAnsi="仿宋_GB2312"/>
          <w:b/>
          <w:bCs/>
          <w:sz w:val="28"/>
          <w:szCs w:val="32"/>
          <w:u w:val="single"/>
        </w:rPr>
      </w:pPr>
      <w:r>
        <w:rPr>
          <w:rFonts w:ascii="仿宋_GB2312" w:hAnsi="仿宋_GB2312"/>
          <w:b/>
          <w:bCs/>
          <w:sz w:val="28"/>
          <w:szCs w:val="32"/>
        </w:rPr>
        <w:t>项目</w:t>
      </w:r>
      <w:r>
        <w:rPr>
          <w:rFonts w:hint="eastAsia" w:ascii="仿宋_GB2312" w:hAnsi="仿宋_GB2312"/>
          <w:b/>
          <w:bCs/>
          <w:sz w:val="28"/>
          <w:szCs w:val="32"/>
        </w:rPr>
        <w:t>名称：</w:t>
      </w:r>
      <w:r>
        <w:rPr>
          <w:rFonts w:hint="eastAsia" w:ascii="仿宋_GB2312" w:hAnsi="仿宋_GB2312"/>
          <w:b/>
          <w:bCs/>
          <w:sz w:val="28"/>
          <w:szCs w:val="32"/>
          <w:u w:val="single"/>
        </w:rPr>
        <w:t>深圳大学城图书馆信息化平台维护项目</w:t>
      </w:r>
    </w:p>
    <w:p w14:paraId="2FBDE73D">
      <w:pPr>
        <w:spacing w:line="360" w:lineRule="auto"/>
        <w:jc w:val="left"/>
        <w:rPr>
          <w:rFonts w:hint="eastAsia" w:ascii="仿宋_GB2312" w:hAnsi="仿宋_GB2312"/>
          <w:b/>
          <w:bCs/>
          <w:sz w:val="28"/>
          <w:szCs w:val="32"/>
          <w:u w:val="single"/>
        </w:rPr>
      </w:pPr>
    </w:p>
    <w:p w14:paraId="235CC94E">
      <w:pPr>
        <w:snapToGrid w:val="0"/>
        <w:spacing w:before="156" w:beforeLines="50" w:after="156" w:afterLines="50" w:line="360" w:lineRule="auto"/>
        <w:jc w:val="center"/>
        <w:rPr>
          <w:rFonts w:hint="eastAsia" w:ascii="黑体" w:hAnsi="华文中宋" w:eastAsia="黑体" w:cs="华文中宋"/>
          <w:sz w:val="30"/>
          <w:szCs w:val="30"/>
        </w:rPr>
      </w:pPr>
    </w:p>
    <w:p w14:paraId="39A38D61">
      <w:pPr>
        <w:autoSpaceDE w:val="0"/>
        <w:autoSpaceDN w:val="0"/>
        <w:adjustRightInd w:val="0"/>
        <w:snapToGrid w:val="0"/>
        <w:spacing w:before="156" w:beforeLines="50" w:after="156" w:afterLines="50" w:line="360" w:lineRule="auto"/>
        <w:jc w:val="center"/>
        <w:rPr>
          <w:rFonts w:hint="eastAsia" w:ascii="黑体" w:hAnsi="华文中宋" w:eastAsia="黑体" w:cs="华文中宋"/>
          <w:kern w:val="0"/>
          <w:sz w:val="30"/>
          <w:szCs w:val="30"/>
        </w:rPr>
      </w:pPr>
    </w:p>
    <w:p w14:paraId="5273861F">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34ED42D5">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0D29AA9E">
      <w:pPr>
        <w:autoSpaceDE w:val="0"/>
        <w:autoSpaceDN w:val="0"/>
        <w:adjustRightInd w:val="0"/>
        <w:snapToGrid w:val="0"/>
        <w:spacing w:line="360" w:lineRule="auto"/>
        <w:ind w:left="420" w:firstLine="420"/>
        <w:jc w:val="center"/>
        <w:rPr>
          <w:rFonts w:hint="eastAsia" w:ascii="仿宋_GB2312" w:hAnsi="仿宋_GB2312"/>
          <w:b/>
          <w:bCs/>
          <w:sz w:val="28"/>
          <w:szCs w:val="32"/>
        </w:rPr>
      </w:pPr>
      <w:r>
        <w:rPr>
          <w:rFonts w:ascii="仿宋_GB2312" w:hAnsi="仿宋_GB2312"/>
          <w:b/>
          <w:bCs/>
          <w:sz w:val="28"/>
          <w:szCs w:val="32"/>
        </w:rPr>
        <w:t>深圳大学城</w:t>
      </w:r>
      <w:r>
        <w:rPr>
          <w:rFonts w:hint="eastAsia" w:ascii="仿宋_GB2312" w:hAnsi="仿宋_GB2312"/>
          <w:b/>
          <w:bCs/>
          <w:sz w:val="28"/>
          <w:szCs w:val="32"/>
        </w:rPr>
        <w:t>图书馆</w:t>
      </w:r>
    </w:p>
    <w:p w14:paraId="12831C95">
      <w:pPr>
        <w:autoSpaceDE w:val="0"/>
        <w:autoSpaceDN w:val="0"/>
        <w:adjustRightInd w:val="0"/>
        <w:snapToGrid w:val="0"/>
        <w:spacing w:line="360" w:lineRule="auto"/>
        <w:ind w:left="420" w:firstLine="420"/>
        <w:jc w:val="center"/>
        <w:rPr>
          <w:rFonts w:hint="eastAsia" w:ascii="仿宋_GB2312" w:hAnsi="仿宋_GB2312"/>
          <w:sz w:val="28"/>
        </w:rPr>
      </w:pPr>
      <w:r>
        <w:rPr>
          <w:rFonts w:hint="eastAsia" w:ascii="仿宋_GB2312" w:hAnsi="仿宋_GB2312"/>
          <w:b/>
          <w:sz w:val="28"/>
        </w:rPr>
        <w:t>202</w:t>
      </w:r>
      <w:r>
        <w:rPr>
          <w:rFonts w:hint="eastAsia" w:ascii="仿宋_GB2312" w:hAnsi="仿宋_GB2312"/>
          <w:b/>
          <w:sz w:val="28"/>
          <w:lang w:val="en-US" w:eastAsia="zh-CN"/>
        </w:rPr>
        <w:t>4</w:t>
      </w:r>
      <w:bookmarkStart w:id="0" w:name="_GoBack"/>
      <w:bookmarkEnd w:id="0"/>
      <w:r>
        <w:rPr>
          <w:rFonts w:hint="eastAsia" w:ascii="仿宋_GB2312" w:hAnsi="仿宋_GB2312"/>
          <w:b/>
          <w:sz w:val="28"/>
        </w:rPr>
        <w:t>年11</w:t>
      </w:r>
      <w:r>
        <w:rPr>
          <w:rFonts w:ascii="仿宋_GB2312" w:hAnsi="仿宋_GB2312"/>
          <w:b/>
          <w:sz w:val="28"/>
        </w:rPr>
        <w:t>月</w:t>
      </w:r>
    </w:p>
    <w:p w14:paraId="505B7ADB">
      <w:pPr>
        <w:autoSpaceDE w:val="0"/>
        <w:autoSpaceDN w:val="0"/>
        <w:adjustRightInd w:val="0"/>
        <w:snapToGrid w:val="0"/>
        <w:spacing w:line="360" w:lineRule="auto"/>
        <w:ind w:left="420" w:firstLine="420"/>
        <w:jc w:val="center"/>
        <w:rPr>
          <w:rFonts w:hint="eastAsia" w:ascii="仿宋_GB2312" w:hAnsi="仿宋_GB2312"/>
          <w:b/>
          <w:bCs/>
          <w:sz w:val="28"/>
          <w:szCs w:val="32"/>
        </w:rPr>
        <w:sectPr>
          <w:headerReference r:id="rId3" w:type="default"/>
          <w:pgSz w:w="11906" w:h="16838"/>
          <w:pgMar w:top="1440" w:right="1800" w:bottom="1440" w:left="1800" w:header="851" w:footer="992" w:gutter="0"/>
          <w:cols w:space="720" w:num="1"/>
          <w:docGrid w:type="lines" w:linePitch="312" w:charSpace="0"/>
        </w:sectPr>
      </w:pPr>
    </w:p>
    <w:p w14:paraId="658F8FEE">
      <w:pPr>
        <w:pStyle w:val="40"/>
        <w:spacing w:before="0" w:after="0"/>
      </w:pPr>
      <w:r>
        <w:rPr>
          <w:rFonts w:hint="eastAsia"/>
        </w:rPr>
        <w:t>第一章 竞价须知</w:t>
      </w:r>
    </w:p>
    <w:p w14:paraId="4F9198F1">
      <w:pPr>
        <w:pStyle w:val="85"/>
        <w:numPr>
          <w:ilvl w:val="0"/>
          <w:numId w:val="3"/>
        </w:numPr>
        <w:spacing w:line="360" w:lineRule="auto"/>
        <w:ind w:firstLineChars="0"/>
        <w:rPr>
          <w:rFonts w:hint="eastAsia" w:ascii="宋体" w:hAnsi="宋体"/>
        </w:rPr>
      </w:pPr>
      <w:r>
        <w:rPr>
          <w:rFonts w:hint="eastAsia" w:ascii="宋体" w:hAnsi="宋体"/>
          <w:szCs w:val="21"/>
        </w:rPr>
        <w:t>本项目通过大学城图书馆网上竞价系统进行竞价，参与竞价的供应商必须登录平台进行注册，注册成功后方可参与项目竞价。</w:t>
      </w:r>
    </w:p>
    <w:p w14:paraId="1FA53C94">
      <w:pPr>
        <w:pStyle w:val="85"/>
        <w:numPr>
          <w:ilvl w:val="0"/>
          <w:numId w:val="3"/>
        </w:numPr>
        <w:spacing w:line="360" w:lineRule="auto"/>
        <w:ind w:firstLineChars="0"/>
        <w:rPr>
          <w:rFonts w:hint="eastAsia" w:ascii="宋体" w:hAnsi="宋体"/>
        </w:rPr>
      </w:pPr>
      <w:r>
        <w:rPr>
          <w:rFonts w:hint="eastAsia" w:ascii="宋体" w:hAnsi="宋体"/>
        </w:rPr>
        <w:t>竞价须知</w:t>
      </w:r>
    </w:p>
    <w:p w14:paraId="2111CA3E">
      <w:pPr>
        <w:pStyle w:val="85"/>
        <w:numPr>
          <w:ilvl w:val="0"/>
          <w:numId w:val="4"/>
        </w:numPr>
        <w:spacing w:line="360" w:lineRule="auto"/>
        <w:ind w:firstLineChars="0"/>
        <w:rPr>
          <w:rFonts w:hint="eastAsia" w:ascii="宋体" w:hAnsi="宋体"/>
          <w:b/>
        </w:rPr>
      </w:pPr>
      <w:r>
        <w:rPr>
          <w:rStyle w:val="46"/>
          <w:rFonts w:hint="eastAsia" w:ascii="宋体" w:hAnsi="宋体"/>
          <w:bCs w:val="0"/>
        </w:rPr>
        <w:t>竞价说明</w:t>
      </w:r>
    </w:p>
    <w:p w14:paraId="42886325">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参与竞价的供应商应承担所有与准备和参加竞价有关的费用</w:t>
      </w:r>
      <w:r>
        <w:rPr>
          <w:rFonts w:hint="eastAsia" w:ascii="宋体" w:hAnsi="宋体" w:cs="宋体"/>
          <w:szCs w:val="21"/>
        </w:rPr>
        <w:t>，不</w:t>
      </w:r>
      <w:r>
        <w:rPr>
          <w:rFonts w:hint="eastAsia" w:ascii="宋体" w:hAnsi="宋体" w:cs="宋体"/>
          <w:szCs w:val="21"/>
          <w:lang w:eastAsia="zh-TW"/>
        </w:rPr>
        <w:t>论</w:t>
      </w:r>
      <w:r>
        <w:rPr>
          <w:rFonts w:hint="eastAsia" w:ascii="宋体" w:hAnsi="宋体" w:cs="宋体"/>
          <w:szCs w:val="21"/>
        </w:rPr>
        <w:t>竞价</w:t>
      </w:r>
      <w:r>
        <w:rPr>
          <w:rFonts w:hint="eastAsia" w:ascii="宋体" w:hAnsi="宋体" w:cs="宋体"/>
          <w:szCs w:val="21"/>
          <w:lang w:eastAsia="zh-TW"/>
        </w:rPr>
        <w:t>的结果如何</w:t>
      </w:r>
      <w:r>
        <w:rPr>
          <w:rFonts w:hint="eastAsia" w:ascii="宋体" w:hAnsi="宋体" w:cs="宋体"/>
          <w:szCs w:val="21"/>
        </w:rPr>
        <w:t>，采购</w:t>
      </w:r>
      <w:r>
        <w:rPr>
          <w:rFonts w:hint="eastAsia" w:ascii="宋体" w:hAnsi="宋体" w:cs="宋体"/>
          <w:szCs w:val="21"/>
          <w:lang w:eastAsia="zh-TW"/>
        </w:rPr>
        <w:t>人无义务和责任承担这些费用</w:t>
      </w:r>
      <w:r>
        <w:rPr>
          <w:rFonts w:hint="eastAsia" w:ascii="宋体" w:hAnsi="宋体" w:cs="宋体"/>
          <w:szCs w:val="21"/>
        </w:rPr>
        <w:t>。</w:t>
      </w:r>
    </w:p>
    <w:p w14:paraId="05506C3E">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w:t>
      </w:r>
      <w:r>
        <w:rPr>
          <w:rFonts w:hint="eastAsia" w:ascii="宋体" w:hAnsi="宋体"/>
          <w:bCs/>
          <w:szCs w:val="21"/>
        </w:rPr>
        <w:t>供应商必须按竞价附件的格式填写，不得随意增加或删除表格内容。除单价、金额或项目要求填写的内容外，不得擅自改动竞价附件内容，否则将有可能影响成交结果，不推荐为成交候选人。</w:t>
      </w:r>
    </w:p>
    <w:p w14:paraId="79554C47">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w:t>
      </w:r>
      <w:r>
        <w:rPr>
          <w:rFonts w:hint="eastAsia" w:ascii="宋体" w:hAnsi="宋体"/>
          <w:szCs w:val="21"/>
          <w:lang w:val="zh-CN"/>
        </w:rPr>
        <w:t>供应商需对用户需求书的所有条款进行整体响应，用户需求书条款若有一条负偏离或不响应，</w:t>
      </w:r>
      <w:r>
        <w:rPr>
          <w:rFonts w:hint="eastAsia" w:ascii="宋体" w:hAnsi="宋体"/>
          <w:bCs/>
          <w:szCs w:val="21"/>
        </w:rPr>
        <w:t>不推荐为成交候选人</w:t>
      </w:r>
      <w:r>
        <w:rPr>
          <w:rFonts w:hint="eastAsia" w:ascii="宋体" w:hAnsi="宋体"/>
          <w:szCs w:val="21"/>
          <w:lang w:val="zh-CN"/>
        </w:rPr>
        <w:t>。</w:t>
      </w:r>
    </w:p>
    <w:p w14:paraId="585C441D">
      <w:pPr>
        <w:pStyle w:val="85"/>
        <w:numPr>
          <w:ilvl w:val="0"/>
          <w:numId w:val="5"/>
        </w:numPr>
        <w:spacing w:line="360" w:lineRule="auto"/>
        <w:ind w:firstLineChars="0"/>
        <w:rPr>
          <w:rFonts w:hint="eastAsia" w:ascii="宋体" w:hAnsi="宋体"/>
        </w:rPr>
      </w:pPr>
      <w:r>
        <w:rPr>
          <w:rFonts w:hint="eastAsia" w:ascii="宋体" w:hAnsi="宋体"/>
          <w:szCs w:val="21"/>
        </w:rPr>
        <w:t>若成交供应商自身原因无法完成本项目，则采购人有权利保留追究责任。</w:t>
      </w:r>
    </w:p>
    <w:p w14:paraId="66AE0458">
      <w:pPr>
        <w:pStyle w:val="85"/>
        <w:numPr>
          <w:ilvl w:val="0"/>
          <w:numId w:val="5"/>
        </w:numPr>
        <w:spacing w:line="360" w:lineRule="auto"/>
        <w:ind w:left="640" w:hanging="220" w:firstLineChars="0"/>
        <w:rPr>
          <w:rFonts w:hint="eastAsia" w:ascii="宋体" w:hAnsi="宋体"/>
        </w:rPr>
      </w:pPr>
      <w:r>
        <w:rPr>
          <w:rFonts w:hint="eastAsia" w:ascii="宋体" w:hAnsi="宋体"/>
        </w:rPr>
        <w:t>成交供应商因自身原因被取消成交资格，采购人可重新启动采购或按竞价公告规定顺延推选符合要求的供应商作为成交人。</w:t>
      </w:r>
    </w:p>
    <w:p w14:paraId="3CE98ED1">
      <w:pPr>
        <w:pStyle w:val="85"/>
        <w:numPr>
          <w:ilvl w:val="0"/>
          <w:numId w:val="5"/>
        </w:numPr>
        <w:spacing w:line="360" w:lineRule="auto"/>
        <w:ind w:left="640" w:hanging="220" w:firstLineChars="0"/>
        <w:rPr>
          <w:rFonts w:hint="eastAsia" w:ascii="宋体" w:hAnsi="宋体"/>
        </w:rPr>
      </w:pPr>
      <w:r>
        <w:rPr>
          <w:rFonts w:hint="eastAsia" w:ascii="宋体" w:hAnsi="宋体"/>
        </w:rPr>
        <w:t>若本项目竞价采购失败，采购人将重新采购，届时采购人有权根据项目具体情况，决定重新采购项目的采购方式。</w:t>
      </w:r>
    </w:p>
    <w:p w14:paraId="6718C283">
      <w:pPr>
        <w:pStyle w:val="85"/>
        <w:numPr>
          <w:ilvl w:val="0"/>
          <w:numId w:val="5"/>
        </w:numPr>
        <w:spacing w:line="360" w:lineRule="auto"/>
        <w:ind w:left="640" w:hanging="220" w:firstLineChars="0"/>
        <w:rPr>
          <w:rFonts w:hint="eastAsia" w:ascii="宋体" w:hAnsi="宋体"/>
        </w:rPr>
      </w:pPr>
      <w:r>
        <w:rPr>
          <w:rFonts w:hint="eastAsia" w:ascii="宋体" w:hAnsi="宋体"/>
        </w:rPr>
        <w:t>成交供应商若无正当理由恶意放弃成交资格，采购人有权将拒绝其参加本项目重新组织的竞价采购活动。</w:t>
      </w:r>
    </w:p>
    <w:p w14:paraId="3BEB0C95">
      <w:pPr>
        <w:pStyle w:val="85"/>
        <w:numPr>
          <w:ilvl w:val="0"/>
          <w:numId w:val="5"/>
        </w:numPr>
        <w:spacing w:line="360" w:lineRule="auto"/>
        <w:ind w:left="640" w:hanging="220" w:firstLineChars="0"/>
        <w:rPr>
          <w:rFonts w:hint="eastAsia" w:ascii="宋体" w:hAnsi="宋体"/>
          <w:szCs w:val="21"/>
        </w:rPr>
      </w:pPr>
      <w:r>
        <w:rPr>
          <w:rFonts w:hint="eastAsia" w:ascii="宋体" w:hAnsi="宋体"/>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434E86AC">
      <w:pPr>
        <w:pStyle w:val="85"/>
        <w:numPr>
          <w:ilvl w:val="0"/>
          <w:numId w:val="5"/>
        </w:numPr>
        <w:spacing w:line="360" w:lineRule="auto"/>
        <w:ind w:left="640" w:hanging="220" w:firstLineChars="0"/>
        <w:rPr>
          <w:rFonts w:hint="eastAsia" w:ascii="宋体" w:hAnsi="宋体"/>
        </w:rPr>
      </w:pPr>
      <w:r>
        <w:rPr>
          <w:rFonts w:hint="eastAsia" w:ascii="宋体" w:hAnsi="宋体" w:cs="宋体"/>
          <w:szCs w:val="21"/>
        </w:rPr>
        <w:t>参与竞价的</w:t>
      </w:r>
      <w:r>
        <w:rPr>
          <w:rFonts w:hint="eastAsia" w:ascii="宋体" w:hAnsi="宋体" w:cs="宋体"/>
          <w:szCs w:val="21"/>
          <w:lang w:eastAsia="zh-TW"/>
        </w:rPr>
        <w:t>供应商向</w:t>
      </w:r>
      <w:r>
        <w:rPr>
          <w:rFonts w:hint="eastAsia" w:ascii="宋体" w:hAnsi="宋体" w:cs="宋体"/>
          <w:szCs w:val="21"/>
        </w:rPr>
        <w:t>采购人</w:t>
      </w:r>
      <w:r>
        <w:rPr>
          <w:rFonts w:hint="eastAsia" w:ascii="宋体" w:hAnsi="宋体" w:cs="宋体"/>
          <w:szCs w:val="21"/>
          <w:lang w:eastAsia="zh-TW"/>
        </w:rPr>
        <w:t>咨询的有关项目事项，一切以</w:t>
      </w:r>
      <w:r>
        <w:rPr>
          <w:rFonts w:hint="eastAsia" w:ascii="宋体" w:hAnsi="宋体" w:cs="宋体"/>
          <w:szCs w:val="21"/>
        </w:rPr>
        <w:t>竞价文件</w:t>
      </w:r>
      <w:r>
        <w:rPr>
          <w:rFonts w:hint="eastAsia" w:ascii="宋体" w:hAnsi="宋体" w:cs="宋体"/>
          <w:szCs w:val="21"/>
          <w:lang w:eastAsia="zh-TW"/>
        </w:rPr>
        <w:t>规定</w:t>
      </w:r>
      <w:r>
        <w:rPr>
          <w:rFonts w:hint="eastAsia" w:ascii="宋体" w:hAnsi="宋体" w:cs="宋体"/>
          <w:szCs w:val="21"/>
        </w:rPr>
        <w:t>和竞价公告规定以及</w:t>
      </w:r>
      <w:r>
        <w:rPr>
          <w:rFonts w:hint="eastAsia" w:ascii="宋体" w:hAnsi="宋体" w:cs="宋体"/>
          <w:szCs w:val="21"/>
          <w:lang w:eastAsia="zh-TW"/>
        </w:rPr>
        <w:t>本</w:t>
      </w:r>
      <w:r>
        <w:rPr>
          <w:rFonts w:hint="eastAsia" w:ascii="宋体" w:hAnsi="宋体" w:cs="宋体"/>
          <w:szCs w:val="21"/>
        </w:rPr>
        <w:t>单位的</w:t>
      </w:r>
      <w:r>
        <w:rPr>
          <w:rFonts w:hint="eastAsia" w:ascii="宋体" w:hAnsi="宋体" w:cs="宋体"/>
          <w:szCs w:val="21"/>
          <w:lang w:eastAsia="zh-TW"/>
        </w:rPr>
        <w:t>书面答复为准，其他一切形式均为个人意见，不代表本</w:t>
      </w:r>
      <w:r>
        <w:rPr>
          <w:rFonts w:hint="eastAsia" w:ascii="宋体" w:hAnsi="宋体" w:cs="宋体"/>
          <w:szCs w:val="21"/>
        </w:rPr>
        <w:t>单位</w:t>
      </w:r>
      <w:r>
        <w:rPr>
          <w:rFonts w:hint="eastAsia" w:ascii="宋体" w:hAnsi="宋体" w:cs="宋体"/>
          <w:szCs w:val="21"/>
          <w:lang w:eastAsia="zh-TW"/>
        </w:rPr>
        <w:t>的意见</w:t>
      </w:r>
      <w:r>
        <w:rPr>
          <w:rFonts w:hint="eastAsia" w:ascii="宋体" w:hAnsi="宋体" w:cs="宋体"/>
          <w:szCs w:val="21"/>
        </w:rPr>
        <w:t>；</w:t>
      </w:r>
    </w:p>
    <w:p w14:paraId="36914675">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参与竞价的供应商应认真阅读</w:t>
      </w:r>
      <w:r>
        <w:rPr>
          <w:rFonts w:hint="eastAsia" w:ascii="宋体" w:hAnsi="宋体" w:cs="宋体"/>
          <w:szCs w:val="21"/>
          <w:lang w:eastAsia="zh-TW"/>
        </w:rPr>
        <w:t>、并充分理解</w:t>
      </w:r>
      <w:r>
        <w:rPr>
          <w:rFonts w:hint="eastAsia" w:ascii="宋体" w:hAnsi="宋体" w:cs="宋体"/>
          <w:szCs w:val="21"/>
        </w:rPr>
        <w:t>竞价</w:t>
      </w:r>
      <w:r>
        <w:rPr>
          <w:rFonts w:hint="eastAsia" w:ascii="宋体" w:hAnsi="宋体" w:cs="宋体"/>
          <w:szCs w:val="21"/>
          <w:lang w:eastAsia="zh-TW"/>
        </w:rPr>
        <w:t>文件的全部内容（包括所有的补充、修改内容重要事项、格式、条款</w:t>
      </w:r>
      <w:r>
        <w:rPr>
          <w:rFonts w:hint="eastAsia" w:ascii="宋体" w:hAnsi="宋体" w:cs="宋体"/>
          <w:szCs w:val="21"/>
        </w:rPr>
        <w:t>、服务要求</w:t>
      </w:r>
      <w:r>
        <w:rPr>
          <w:rFonts w:hint="eastAsia" w:ascii="宋体" w:hAnsi="宋体" w:cs="宋体"/>
          <w:szCs w:val="21"/>
          <w:lang w:eastAsia="zh-TW"/>
        </w:rPr>
        <w:t>和技术规范、参数及要求等）。</w:t>
      </w:r>
      <w:r>
        <w:rPr>
          <w:rFonts w:hint="eastAsia" w:ascii="宋体" w:hAnsi="宋体" w:cs="宋体"/>
          <w:szCs w:val="21"/>
        </w:rPr>
        <w:t>供应商</w:t>
      </w:r>
      <w:r>
        <w:rPr>
          <w:rFonts w:hint="eastAsia" w:ascii="宋体" w:hAnsi="宋体" w:cs="宋体"/>
          <w:szCs w:val="21"/>
          <w:lang w:eastAsia="zh-TW"/>
        </w:rPr>
        <w:t>没有按照</w:t>
      </w:r>
      <w:r>
        <w:rPr>
          <w:rFonts w:hint="eastAsia" w:ascii="宋体" w:hAnsi="宋体" w:cs="宋体"/>
          <w:szCs w:val="21"/>
        </w:rPr>
        <w:t>竞价</w:t>
      </w:r>
      <w:r>
        <w:rPr>
          <w:rFonts w:hint="eastAsia" w:ascii="宋体" w:hAnsi="宋体" w:cs="宋体"/>
          <w:szCs w:val="21"/>
          <w:lang w:eastAsia="zh-TW"/>
        </w:rPr>
        <w:t>文件要求提交全部资料，或者</w:t>
      </w:r>
      <w:r>
        <w:rPr>
          <w:rFonts w:hint="eastAsia" w:ascii="宋体" w:hAnsi="宋体" w:cs="宋体"/>
          <w:szCs w:val="21"/>
        </w:rPr>
        <w:t>参与竞价所上传的</w:t>
      </w:r>
      <w:r>
        <w:rPr>
          <w:rFonts w:hint="eastAsia" w:ascii="宋体" w:hAnsi="宋体" w:cs="宋体"/>
          <w:szCs w:val="21"/>
          <w:lang w:eastAsia="zh-TW"/>
        </w:rPr>
        <w:t>文件没有对</w:t>
      </w:r>
      <w:r>
        <w:rPr>
          <w:rFonts w:hint="eastAsia" w:ascii="宋体" w:hAnsi="宋体" w:cs="宋体"/>
          <w:szCs w:val="21"/>
        </w:rPr>
        <w:t>竞价</w:t>
      </w:r>
      <w:r>
        <w:rPr>
          <w:rFonts w:hint="eastAsia" w:ascii="宋体" w:hAnsi="宋体" w:cs="宋体"/>
          <w:szCs w:val="21"/>
          <w:lang w:eastAsia="zh-TW"/>
        </w:rPr>
        <w:t>文件在各方面都作出实质性响应是</w:t>
      </w:r>
      <w:r>
        <w:rPr>
          <w:rFonts w:hint="eastAsia" w:ascii="宋体" w:hAnsi="宋体" w:cs="宋体"/>
          <w:szCs w:val="21"/>
        </w:rPr>
        <w:t>供应商</w:t>
      </w:r>
      <w:r>
        <w:rPr>
          <w:rFonts w:hint="eastAsia" w:ascii="宋体" w:hAnsi="宋体" w:cs="宋体"/>
          <w:szCs w:val="21"/>
          <w:lang w:eastAsia="zh-TW"/>
        </w:rPr>
        <w:t>的风险，有可能导致其</w:t>
      </w:r>
      <w:r>
        <w:rPr>
          <w:rFonts w:hint="eastAsia" w:ascii="宋体" w:hAnsi="宋体" w:cs="宋体"/>
          <w:szCs w:val="21"/>
        </w:rPr>
        <w:t>竞价</w:t>
      </w:r>
      <w:r>
        <w:rPr>
          <w:rFonts w:hint="eastAsia" w:ascii="宋体" w:hAnsi="宋体" w:cs="宋体"/>
          <w:szCs w:val="21"/>
          <w:lang w:eastAsia="zh-TW"/>
        </w:rPr>
        <w:t>被拒绝，</w:t>
      </w:r>
      <w:r>
        <w:rPr>
          <w:rFonts w:hint="eastAsia" w:ascii="宋体" w:hAnsi="宋体"/>
          <w:szCs w:val="21"/>
        </w:rPr>
        <w:t>或被认定为无效竞价。</w:t>
      </w:r>
    </w:p>
    <w:p w14:paraId="7E48C566">
      <w:pPr>
        <w:pStyle w:val="85"/>
        <w:numPr>
          <w:ilvl w:val="0"/>
          <w:numId w:val="5"/>
        </w:numPr>
        <w:spacing w:line="360" w:lineRule="auto"/>
        <w:ind w:left="640" w:hanging="220" w:firstLineChars="0"/>
        <w:rPr>
          <w:rFonts w:hint="eastAsia" w:ascii="宋体" w:hAnsi="宋体"/>
        </w:rPr>
      </w:pPr>
      <w:r>
        <w:rPr>
          <w:rFonts w:hint="eastAsia" w:ascii="宋体" w:hAnsi="宋体"/>
          <w:kern w:val="0"/>
          <w:szCs w:val="21"/>
        </w:rPr>
        <w:t>采购人有权拒绝接受任何不合格的货物或服务，由此产生的费用及相关后果均由成交供应商自行承担。</w:t>
      </w:r>
    </w:p>
    <w:p w14:paraId="48C9E486">
      <w:pPr>
        <w:pStyle w:val="85"/>
        <w:numPr>
          <w:ilvl w:val="0"/>
          <w:numId w:val="5"/>
        </w:numPr>
        <w:tabs>
          <w:tab w:val="left" w:pos="840"/>
        </w:tabs>
        <w:spacing w:line="360" w:lineRule="auto"/>
        <w:ind w:left="640" w:hanging="220" w:firstLineChars="0"/>
        <w:rPr>
          <w:rFonts w:hint="eastAsia" w:ascii="宋体" w:hAnsi="宋体"/>
        </w:rPr>
      </w:pPr>
      <w:r>
        <w:rPr>
          <w:rFonts w:hint="eastAsia" w:ascii="宋体" w:hAnsi="宋体"/>
        </w:rPr>
        <w:t>供应商认为竞价结果损害其权益的，应按照大学城图书馆网上竞价系统相关指引在规定的时间内向采购人提交书面质疑，不提交的视为无异议，</w:t>
      </w:r>
      <w:r>
        <w:t>逾期提交将不予受理</w:t>
      </w:r>
      <w:r>
        <w:rPr>
          <w:rFonts w:hint="eastAsia" w:ascii="宋体" w:hAnsi="宋体"/>
        </w:rPr>
        <w:t>。</w:t>
      </w:r>
    </w:p>
    <w:p w14:paraId="0450B5EF">
      <w:pPr>
        <w:pStyle w:val="85"/>
        <w:numPr>
          <w:ilvl w:val="0"/>
          <w:numId w:val="5"/>
        </w:numPr>
        <w:spacing w:line="360" w:lineRule="auto"/>
        <w:ind w:firstLineChars="0"/>
        <w:rPr>
          <w:rFonts w:hint="eastAsia" w:ascii="宋体" w:hAnsi="宋体"/>
        </w:rPr>
      </w:pPr>
      <w:r>
        <w:rPr>
          <w:rFonts w:hint="eastAsia" w:ascii="宋体" w:hAnsi="宋体"/>
          <w:szCs w:val="21"/>
        </w:rPr>
        <w:t>本竞价公告和竞价文件的解释权归</w:t>
      </w:r>
      <w:r>
        <w:rPr>
          <w:rFonts w:hint="eastAsia" w:ascii="宋体" w:hAnsi="宋体" w:cs="宋体"/>
          <w:szCs w:val="21"/>
          <w:lang w:eastAsia="zh-TW"/>
        </w:rPr>
        <w:t>“深圳大学城</w:t>
      </w:r>
      <w:r>
        <w:rPr>
          <w:rFonts w:hint="eastAsia" w:ascii="宋体" w:hAnsi="宋体" w:cs="宋体"/>
          <w:szCs w:val="21"/>
        </w:rPr>
        <w:t>图书馆</w:t>
      </w:r>
      <w:r>
        <w:rPr>
          <w:rFonts w:hint="eastAsia" w:ascii="宋体" w:hAnsi="宋体" w:cs="宋体"/>
          <w:szCs w:val="21"/>
          <w:lang w:eastAsia="zh-TW"/>
        </w:rPr>
        <w:t>”所有。</w:t>
      </w:r>
    </w:p>
    <w:p w14:paraId="27604FB8">
      <w:pPr>
        <w:pStyle w:val="85"/>
        <w:numPr>
          <w:ilvl w:val="0"/>
          <w:numId w:val="4"/>
        </w:numPr>
        <w:spacing w:line="360" w:lineRule="auto"/>
        <w:ind w:firstLineChars="0"/>
        <w:rPr>
          <w:rFonts w:hint="eastAsia" w:ascii="宋体" w:hAnsi="宋体"/>
        </w:rPr>
      </w:pPr>
      <w:r>
        <w:rPr>
          <w:rFonts w:hint="eastAsia" w:ascii="宋体" w:hAnsi="宋体"/>
          <w:b/>
        </w:rPr>
        <w:t>竞价文件的澄清或修改</w:t>
      </w:r>
    </w:p>
    <w:p w14:paraId="34DEFAAB">
      <w:pPr>
        <w:pStyle w:val="85"/>
        <w:numPr>
          <w:ilvl w:val="1"/>
          <w:numId w:val="6"/>
        </w:numPr>
        <w:spacing w:line="360" w:lineRule="auto"/>
        <w:ind w:left="640" w:hanging="220" w:firstLineChars="0"/>
        <w:rPr>
          <w:rFonts w:hint="eastAsia" w:ascii="宋体" w:hAnsi="宋体"/>
        </w:rPr>
      </w:pPr>
      <w:r>
        <w:rPr>
          <w:rFonts w:hint="eastAsia" w:ascii="宋体" w:hAnsi="宋体"/>
        </w:rPr>
        <w:t>采购人可以对已发出的竞价文件进行必要的澄清或者修改。澄清或者修改的内容将在大学城图书馆网上竞价系统上发布澄清（更正/变更）公告。</w:t>
      </w:r>
    </w:p>
    <w:p w14:paraId="69434E21">
      <w:pPr>
        <w:pStyle w:val="85"/>
        <w:numPr>
          <w:ilvl w:val="1"/>
          <w:numId w:val="6"/>
        </w:numPr>
        <w:spacing w:line="360" w:lineRule="auto"/>
        <w:ind w:left="640" w:hanging="220" w:firstLineChars="0"/>
        <w:rPr>
          <w:rFonts w:hint="eastAsia" w:ascii="宋体" w:hAnsi="宋体"/>
        </w:rPr>
      </w:pPr>
      <w:r>
        <w:rPr>
          <w:rFonts w:hint="eastAsia" w:ascii="宋体" w:hAnsi="宋体"/>
        </w:rPr>
        <w:t>无论澄清或者修改的内容是否影响竞价，平台将通知所有的报名供应商；报名供应商应按要求履行相应的义务；</w:t>
      </w:r>
      <w:r>
        <w:rPr>
          <w:rFonts w:hint="eastAsia" w:ascii="宋体" w:hAnsi="宋体" w:cs="宋体"/>
          <w:szCs w:val="21"/>
        </w:rPr>
        <w:t>如报名</w:t>
      </w:r>
      <w:r>
        <w:rPr>
          <w:rFonts w:hint="eastAsia" w:ascii="宋体" w:hAnsi="宋体" w:cs="宋体"/>
          <w:szCs w:val="21"/>
          <w:lang w:eastAsia="zh-TW"/>
        </w:rPr>
        <w:t>截止时间</w:t>
      </w:r>
      <w:r>
        <w:rPr>
          <w:rFonts w:hint="eastAsia" w:ascii="宋体" w:hAnsi="宋体" w:cs="宋体"/>
          <w:szCs w:val="21"/>
        </w:rPr>
        <w:t>少于一个工作日的，</w:t>
      </w:r>
      <w:r>
        <w:rPr>
          <w:rFonts w:hint="eastAsia" w:ascii="宋体" w:hAnsi="宋体"/>
        </w:rPr>
        <w:t>采购人应当相应顺延报名的截止时间。</w:t>
      </w:r>
    </w:p>
    <w:p w14:paraId="56194A4A">
      <w:pPr>
        <w:pStyle w:val="85"/>
        <w:numPr>
          <w:ilvl w:val="1"/>
          <w:numId w:val="6"/>
        </w:numPr>
        <w:spacing w:line="360" w:lineRule="auto"/>
        <w:ind w:left="640" w:hanging="220" w:firstLineChars="0"/>
        <w:rPr>
          <w:rFonts w:hint="eastAsia" w:ascii="宋体" w:hAnsi="宋体"/>
        </w:rPr>
      </w:pPr>
      <w:r>
        <w:rPr>
          <w:rFonts w:hint="eastAsia" w:ascii="宋体" w:hAnsi="宋体"/>
        </w:rPr>
        <w:t>采购人发出的澄清或修改（更正/变更）的内容为竞价文件的组成部分，并对供应商具有约束力。</w:t>
      </w:r>
    </w:p>
    <w:p w14:paraId="2343CDDB">
      <w:pPr>
        <w:pStyle w:val="85"/>
        <w:numPr>
          <w:ilvl w:val="0"/>
          <w:numId w:val="4"/>
        </w:numPr>
        <w:spacing w:line="360" w:lineRule="auto"/>
        <w:ind w:firstLineChars="0"/>
        <w:rPr>
          <w:rFonts w:hint="eastAsia" w:ascii="宋体" w:hAnsi="宋体"/>
          <w:b/>
          <w:bCs/>
        </w:rPr>
      </w:pPr>
      <w:r>
        <w:rPr>
          <w:rFonts w:hint="eastAsia" w:ascii="宋体" w:hAnsi="宋体" w:cs="宋体"/>
          <w:b/>
          <w:bCs/>
          <w:szCs w:val="21"/>
        </w:rPr>
        <w:t>如有要求缴纳投标保证金的项目有</w:t>
      </w:r>
      <w:r>
        <w:rPr>
          <w:rFonts w:hint="eastAsia" w:ascii="宋体" w:hAnsi="宋体" w:cs="宋体"/>
          <w:b/>
          <w:bCs/>
          <w:szCs w:val="21"/>
          <w:lang w:eastAsia="zh-TW"/>
        </w:rPr>
        <w:t>下列任一情</w:t>
      </w:r>
      <w:r>
        <w:rPr>
          <w:rFonts w:hint="eastAsia" w:ascii="宋体" w:hAnsi="宋体" w:cs="宋体"/>
          <w:b/>
          <w:bCs/>
          <w:szCs w:val="21"/>
        </w:rPr>
        <w:t>形</w:t>
      </w:r>
      <w:r>
        <w:rPr>
          <w:rFonts w:hint="eastAsia" w:ascii="宋体" w:hAnsi="宋体" w:cs="宋体"/>
          <w:b/>
          <w:bCs/>
          <w:szCs w:val="21"/>
          <w:lang w:eastAsia="zh-TW"/>
        </w:rPr>
        <w:t>发生时</w:t>
      </w:r>
      <w:r>
        <w:rPr>
          <w:rFonts w:hint="eastAsia" w:ascii="宋体" w:hAnsi="宋体" w:cs="宋体"/>
          <w:b/>
          <w:bCs/>
          <w:szCs w:val="21"/>
        </w:rPr>
        <w:t>，</w:t>
      </w:r>
      <w:r>
        <w:rPr>
          <w:rFonts w:hint="eastAsia" w:ascii="宋体" w:hAnsi="宋体" w:cs="宋体"/>
          <w:b/>
          <w:bCs/>
          <w:szCs w:val="21"/>
          <w:lang w:eastAsia="zh-TW"/>
        </w:rPr>
        <w:t>投标保证金将不予退还</w:t>
      </w:r>
      <w:r>
        <w:rPr>
          <w:rFonts w:hint="eastAsia" w:ascii="宋体" w:hAnsi="宋体" w:cs="宋体"/>
          <w:b/>
          <w:bCs/>
          <w:szCs w:val="21"/>
        </w:rPr>
        <w:t>：</w:t>
      </w:r>
    </w:p>
    <w:p w14:paraId="7B3CFD48">
      <w:pPr>
        <w:pStyle w:val="85"/>
        <w:numPr>
          <w:ilvl w:val="1"/>
          <w:numId w:val="7"/>
        </w:numPr>
        <w:spacing w:line="360" w:lineRule="auto"/>
        <w:ind w:firstLineChars="0"/>
        <w:rPr>
          <w:rFonts w:hint="eastAsia" w:ascii="宋体" w:hAnsi="宋体"/>
        </w:rPr>
      </w:pPr>
      <w:r>
        <w:rPr>
          <w:rFonts w:hint="eastAsia" w:ascii="宋体" w:hAnsi="宋体"/>
        </w:rPr>
        <w:t>供应商在项目相关公告以及竞价文件等相关规定的报名报价有效期内撤销其报价的；</w:t>
      </w:r>
    </w:p>
    <w:p w14:paraId="6DCDB23B">
      <w:pPr>
        <w:pStyle w:val="85"/>
        <w:numPr>
          <w:ilvl w:val="1"/>
          <w:numId w:val="7"/>
        </w:numPr>
        <w:spacing w:line="360" w:lineRule="auto"/>
        <w:ind w:left="640" w:hanging="220" w:firstLineChars="0"/>
        <w:rPr>
          <w:rFonts w:hint="eastAsia" w:ascii="宋体" w:hAnsi="宋体"/>
        </w:rPr>
      </w:pPr>
      <w:r>
        <w:rPr>
          <w:rFonts w:hint="eastAsia" w:ascii="宋体" w:hAnsi="宋体"/>
        </w:rPr>
        <w:t>获取成交资格后无正当理由放弃成交资格或成交人拒绝与采购人签订合同的；</w:t>
      </w:r>
    </w:p>
    <w:p w14:paraId="073B840A">
      <w:pPr>
        <w:pStyle w:val="85"/>
        <w:numPr>
          <w:ilvl w:val="1"/>
          <w:numId w:val="7"/>
        </w:numPr>
        <w:spacing w:line="360" w:lineRule="auto"/>
        <w:ind w:left="640" w:hanging="220" w:firstLineChars="0"/>
      </w:pPr>
      <w:r>
        <w:rPr>
          <w:rFonts w:hint="eastAsia" w:ascii="宋体" w:hAnsi="宋体"/>
        </w:rPr>
        <w:t>其他因成交人的原因被认定取消成交资格的。</w:t>
      </w:r>
    </w:p>
    <w:p w14:paraId="114517D4">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报名要求（</w:t>
      </w:r>
      <w:r>
        <w:rPr>
          <w:rFonts w:hint="eastAsia" w:ascii="宋体" w:hAnsi="宋体"/>
          <w:szCs w:val="21"/>
        </w:rPr>
        <w:t>参与竞价的</w:t>
      </w:r>
      <w:r>
        <w:rPr>
          <w:rStyle w:val="46"/>
          <w:rFonts w:hint="eastAsia" w:ascii="宋体" w:hAnsi="宋体"/>
          <w:bCs w:val="0"/>
        </w:rPr>
        <w:t>供应商资质要求:</w:t>
      </w:r>
      <w:r>
        <w:rPr>
          <w:rStyle w:val="46"/>
          <w:rFonts w:hint="eastAsia" w:ascii="宋体" w:hAnsi="宋体"/>
          <w:b w:val="0"/>
          <w:szCs w:val="21"/>
        </w:rPr>
        <w:t xml:space="preserve"> </w:t>
      </w:r>
      <w:r>
        <w:rPr>
          <w:rStyle w:val="46"/>
          <w:rFonts w:hint="eastAsia" w:ascii="宋体" w:hAnsi="宋体"/>
          <w:b w:val="0"/>
          <w:szCs w:val="21"/>
          <w:highlight w:val="red"/>
        </w:rPr>
        <w:t>报名时需要提供以下</w:t>
      </w:r>
      <w:r>
        <w:rPr>
          <w:rStyle w:val="46"/>
          <w:rFonts w:hint="eastAsia" w:ascii="宋体" w:hAnsi="宋体"/>
          <w:szCs w:val="21"/>
          <w:highlight w:val="red"/>
          <w:u w:val="double"/>
        </w:rPr>
        <w:t>盖章</w:t>
      </w:r>
      <w:r>
        <w:rPr>
          <w:rStyle w:val="46"/>
          <w:rFonts w:hint="eastAsia" w:ascii="宋体" w:hAnsi="宋体"/>
          <w:b w:val="0"/>
          <w:szCs w:val="21"/>
          <w:highlight w:val="red"/>
        </w:rPr>
        <w:t>资料</w:t>
      </w:r>
      <w:r>
        <w:rPr>
          <w:rStyle w:val="46"/>
          <w:rFonts w:hint="eastAsia" w:ascii="宋体" w:hAnsi="宋体"/>
          <w:b w:val="0"/>
          <w:szCs w:val="21"/>
        </w:rPr>
        <w:t>，</w:t>
      </w:r>
      <w:r>
        <w:rPr>
          <w:rFonts w:hint="eastAsia" w:ascii="宋体" w:hAnsi="宋体"/>
          <w:szCs w:val="21"/>
        </w:rPr>
        <w:t>并对上传的报名文件资料承担责任</w:t>
      </w:r>
      <w:r>
        <w:rPr>
          <w:rStyle w:val="46"/>
          <w:rFonts w:hint="eastAsia" w:ascii="宋体" w:hAnsi="宋体"/>
          <w:bCs w:val="0"/>
        </w:rPr>
        <w:t>）</w:t>
      </w:r>
    </w:p>
    <w:p w14:paraId="22AFC93A">
      <w:pPr>
        <w:numPr>
          <w:ilvl w:val="0"/>
          <w:numId w:val="8"/>
        </w:numPr>
        <w:autoSpaceDE w:val="0"/>
        <w:autoSpaceDN w:val="0"/>
        <w:spacing w:line="360" w:lineRule="auto"/>
        <w:ind w:left="567" w:hanging="147"/>
        <w:rPr>
          <w:rFonts w:hint="eastAsia" w:ascii="宋体" w:hAnsi="宋体"/>
          <w:szCs w:val="21"/>
        </w:rPr>
      </w:pPr>
      <w:r>
        <w:rPr>
          <w:rFonts w:hint="eastAsia" w:ascii="宋体" w:hAnsi="宋体"/>
          <w:szCs w:val="21"/>
        </w:rPr>
        <w:t>具有独立法人资格或具有独立承担民事责任的能力的其它组织（提供营业执照或事业单位法人证等法人证明扫描件，原件备查）；</w:t>
      </w:r>
    </w:p>
    <w:p w14:paraId="4CC78C2A">
      <w:pPr>
        <w:numPr>
          <w:ilvl w:val="0"/>
          <w:numId w:val="8"/>
        </w:numPr>
        <w:autoSpaceDE w:val="0"/>
        <w:autoSpaceDN w:val="0"/>
        <w:spacing w:line="360" w:lineRule="auto"/>
        <w:ind w:left="640" w:hanging="220"/>
        <w:rPr>
          <w:rFonts w:hint="eastAsia" w:ascii="宋体" w:hAnsi="宋体" w:cs="仿宋"/>
          <w:szCs w:val="21"/>
        </w:rPr>
      </w:pPr>
      <w:r>
        <w:rPr>
          <w:rFonts w:hint="eastAsia" w:ascii="宋体" w:hAnsi="宋体"/>
          <w:szCs w:val="21"/>
        </w:rPr>
        <w:t>符合《中华人民共和国政府采购法》第二十二条的规定。</w:t>
      </w:r>
      <w:r>
        <w:rPr>
          <w:rFonts w:hint="eastAsia" w:ascii="宋体" w:hAnsi="宋体" w:cs="仿宋"/>
          <w:szCs w:val="21"/>
        </w:rPr>
        <w:t>本项目不允许分包，不接受联合报价。</w:t>
      </w:r>
      <w:r>
        <w:rPr>
          <w:rFonts w:hint="eastAsia" w:ascii="宋体" w:hAnsi="宋体" w:cs="宋体"/>
          <w:kern w:val="0"/>
          <w:szCs w:val="21"/>
        </w:rPr>
        <w:t>供应商须提供供应商资格声明函</w:t>
      </w:r>
      <w:r>
        <w:rPr>
          <w:rFonts w:hint="eastAsia" w:ascii="宋体" w:hAnsi="宋体" w:cs="宋体"/>
          <w:b/>
          <w:kern w:val="0"/>
          <w:szCs w:val="21"/>
        </w:rPr>
        <w:t>，格式详见附件；</w:t>
      </w:r>
    </w:p>
    <w:p w14:paraId="1E58F5C9">
      <w:pPr>
        <w:numPr>
          <w:ilvl w:val="0"/>
          <w:numId w:val="8"/>
        </w:numPr>
        <w:autoSpaceDE w:val="0"/>
        <w:autoSpaceDN w:val="0"/>
        <w:spacing w:line="360" w:lineRule="auto"/>
        <w:ind w:left="640" w:hanging="220"/>
        <w:rPr>
          <w:rFonts w:hint="eastAsia" w:ascii="宋体" w:hAnsi="宋体" w:cs="宋体"/>
          <w:b/>
          <w:kern w:val="0"/>
          <w:szCs w:val="21"/>
        </w:rPr>
      </w:pPr>
      <w:r>
        <w:rPr>
          <w:rFonts w:hint="eastAsia" w:ascii="宋体" w:hAnsi="宋体" w:cs="宋体"/>
          <w:kern w:val="0"/>
          <w:szCs w:val="21"/>
        </w:rPr>
        <w:t>供应商完全响应本项目用户需求的条款、内容及要求的，提供用户需求书响应声明函即可</w:t>
      </w:r>
      <w:r>
        <w:rPr>
          <w:rFonts w:hint="eastAsia" w:ascii="宋体" w:hAnsi="宋体" w:cs="宋体"/>
          <w:b/>
          <w:kern w:val="0"/>
          <w:szCs w:val="21"/>
        </w:rPr>
        <w:t>，格式详见附件</w:t>
      </w:r>
      <w:r>
        <w:rPr>
          <w:rFonts w:hint="eastAsia" w:ascii="宋体" w:hAnsi="宋体" w:cs="宋体"/>
          <w:kern w:val="0"/>
          <w:szCs w:val="21"/>
        </w:rPr>
        <w:t>。</w:t>
      </w:r>
    </w:p>
    <w:p w14:paraId="185D7A79">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报价要求</w:t>
      </w:r>
      <w:r>
        <w:rPr>
          <w:rStyle w:val="46"/>
          <w:rFonts w:hint="eastAsia" w:ascii="宋体" w:hAnsi="宋体"/>
          <w:szCs w:val="21"/>
        </w:rPr>
        <w:t>（</w:t>
      </w:r>
      <w:r>
        <w:rPr>
          <w:rStyle w:val="46"/>
          <w:rFonts w:hint="eastAsia" w:ascii="宋体" w:hAnsi="宋体"/>
          <w:b w:val="0"/>
          <w:szCs w:val="21"/>
          <w:highlight w:val="red"/>
        </w:rPr>
        <w:t>报价时需要提供以下</w:t>
      </w:r>
      <w:r>
        <w:rPr>
          <w:rStyle w:val="46"/>
          <w:rFonts w:hint="eastAsia" w:ascii="宋体" w:hAnsi="宋体"/>
          <w:szCs w:val="21"/>
          <w:highlight w:val="red"/>
          <w:u w:val="double"/>
        </w:rPr>
        <w:t>盖章</w:t>
      </w:r>
      <w:r>
        <w:rPr>
          <w:rStyle w:val="46"/>
          <w:rFonts w:hint="eastAsia" w:ascii="宋体" w:hAnsi="宋体"/>
          <w:b w:val="0"/>
          <w:szCs w:val="21"/>
          <w:highlight w:val="red"/>
        </w:rPr>
        <w:t>资料</w:t>
      </w:r>
      <w:r>
        <w:rPr>
          <w:rStyle w:val="46"/>
          <w:rFonts w:hint="eastAsia" w:ascii="宋体" w:hAnsi="宋体"/>
          <w:b w:val="0"/>
          <w:szCs w:val="21"/>
        </w:rPr>
        <w:t>，</w:t>
      </w:r>
      <w:r>
        <w:rPr>
          <w:rFonts w:hint="eastAsia" w:ascii="宋体" w:hAnsi="宋体"/>
          <w:szCs w:val="21"/>
        </w:rPr>
        <w:t>并对上传的竞价文件资料承担责任</w:t>
      </w:r>
      <w:r>
        <w:rPr>
          <w:rStyle w:val="46"/>
          <w:rFonts w:hint="eastAsia" w:ascii="宋体" w:hAnsi="宋体"/>
          <w:szCs w:val="21"/>
        </w:rPr>
        <w:t>）</w:t>
      </w:r>
    </w:p>
    <w:p w14:paraId="55303A63">
      <w:pPr>
        <w:pStyle w:val="85"/>
        <w:numPr>
          <w:ilvl w:val="0"/>
          <w:numId w:val="9"/>
        </w:numPr>
        <w:spacing w:line="360" w:lineRule="auto"/>
        <w:ind w:left="640" w:hanging="220" w:firstLineChars="0"/>
        <w:rPr>
          <w:rFonts w:hint="eastAsia" w:ascii="宋体" w:hAnsi="宋体"/>
        </w:rPr>
      </w:pPr>
      <w:r>
        <w:rPr>
          <w:rFonts w:hint="eastAsia" w:ascii="宋体" w:hAnsi="宋体"/>
          <w:szCs w:val="21"/>
        </w:rPr>
        <w:t>已报名供应商应根据本公告要求，在规定的竞价时间内对采购项目进行报价，同时按本公告要求完整</w:t>
      </w:r>
      <w:r>
        <w:rPr>
          <w:rFonts w:hint="eastAsia" w:ascii="宋体" w:hAnsi="宋体" w:cs="宋体"/>
          <w:szCs w:val="21"/>
          <w:lang w:eastAsia="zh-TW"/>
        </w:rPr>
        <w:t>、真实、准确地</w:t>
      </w:r>
      <w:r>
        <w:rPr>
          <w:rFonts w:hint="eastAsia" w:ascii="宋体" w:hAnsi="宋体" w:cs="宋体"/>
          <w:szCs w:val="21"/>
        </w:rPr>
        <w:t>填写并</w:t>
      </w:r>
      <w:r>
        <w:rPr>
          <w:rFonts w:hint="eastAsia" w:ascii="宋体" w:hAnsi="宋体"/>
          <w:szCs w:val="21"/>
        </w:rPr>
        <w:t>上传相应报价附件（</w:t>
      </w:r>
      <w:r>
        <w:rPr>
          <w:b/>
        </w:rPr>
        <w:t>报价表</w:t>
      </w:r>
      <w:r>
        <w:rPr>
          <w:rFonts w:hint="eastAsia" w:ascii="宋体" w:hAnsi="宋体"/>
          <w:szCs w:val="21"/>
        </w:rPr>
        <w:t>）；</w:t>
      </w:r>
    </w:p>
    <w:p w14:paraId="363CDE47">
      <w:pPr>
        <w:pStyle w:val="85"/>
        <w:numPr>
          <w:ilvl w:val="0"/>
          <w:numId w:val="9"/>
        </w:numPr>
        <w:spacing w:line="360" w:lineRule="auto"/>
        <w:ind w:left="640" w:hanging="220" w:firstLineChars="0"/>
        <w:rPr>
          <w:rFonts w:hint="eastAsia" w:ascii="宋体" w:hAnsi="宋体"/>
          <w:b/>
          <w:szCs w:val="21"/>
          <w:u w:val="double"/>
        </w:rPr>
      </w:pPr>
      <w:r>
        <w:rPr>
          <w:rFonts w:hint="eastAsia" w:ascii="宋体" w:hAnsi="宋体"/>
          <w:b/>
          <w:szCs w:val="21"/>
          <w:u w:val="double"/>
        </w:rPr>
        <w:t>竞价公告中提及的报价次数为报价机会，</w:t>
      </w:r>
      <w:r>
        <w:rPr>
          <w:rFonts w:hint="eastAsia"/>
          <w:b/>
          <w:szCs w:val="21"/>
          <w:u w:val="double"/>
          <w:shd w:val="clear" w:color="auto" w:fill="FFFFFF"/>
        </w:rPr>
        <w:t>以报价供应商的最后一次报价为准。</w:t>
      </w:r>
    </w:p>
    <w:p w14:paraId="58281C5D">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确定成交候选人</w:t>
      </w:r>
    </w:p>
    <w:p w14:paraId="15D4FC12">
      <w:pPr>
        <w:pStyle w:val="85"/>
        <w:spacing w:line="360" w:lineRule="auto"/>
        <w:ind w:firstLine="525" w:firstLineChars="250"/>
        <w:rPr>
          <w:rStyle w:val="46"/>
          <w:rFonts w:hint="eastAsia" w:ascii="宋体" w:hAnsi="宋体"/>
          <w:b w:val="0"/>
          <w:bCs w:val="0"/>
        </w:rPr>
      </w:pPr>
      <w:r>
        <w:rPr>
          <w:rFonts w:hint="eastAsia" w:ascii="宋体" w:hAnsi="宋体"/>
          <w:szCs w:val="21"/>
        </w:rPr>
        <w:t>本项目以最低价中标的方式确定成交供应商。报价时间截止后，</w:t>
      </w:r>
      <w:r>
        <w:rPr>
          <w:rFonts w:hint="eastAsia" w:ascii="宋体" w:hAnsi="宋体"/>
        </w:rPr>
        <w:t>报价最低的为第一成交候选人，报价相同的，按报价时间在前的为第一成交候选人；</w:t>
      </w:r>
      <w:r>
        <w:rPr>
          <w:rFonts w:hint="eastAsia" w:ascii="宋体" w:hAnsi="宋体"/>
          <w:szCs w:val="21"/>
        </w:rPr>
        <w:t>报价次低的为第二成交候选人，以此类推</w:t>
      </w:r>
      <w:r>
        <w:rPr>
          <w:rFonts w:hint="eastAsia" w:ascii="宋体" w:hAnsi="宋体"/>
        </w:rPr>
        <w:t>。</w:t>
      </w:r>
    </w:p>
    <w:p w14:paraId="26D701AD">
      <w:pPr>
        <w:pStyle w:val="85"/>
        <w:numPr>
          <w:ilvl w:val="0"/>
          <w:numId w:val="4"/>
        </w:numPr>
        <w:spacing w:line="360" w:lineRule="auto"/>
        <w:ind w:firstLineChars="0"/>
        <w:rPr>
          <w:rFonts w:hint="eastAsia" w:ascii="宋体" w:hAnsi="宋体"/>
          <w:b/>
          <w:szCs w:val="21"/>
        </w:rPr>
      </w:pPr>
      <w:r>
        <w:rPr>
          <w:rFonts w:hint="eastAsia" w:ascii="宋体" w:hAnsi="宋体"/>
          <w:b/>
          <w:szCs w:val="21"/>
        </w:rPr>
        <w:t>无效报价</w:t>
      </w:r>
    </w:p>
    <w:p w14:paraId="21681A19">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rPr>
        <w:t>供应商报价超过最高限价或低于最低限价或超过项目对应产品单项最高限价的视为无效报价。</w:t>
      </w:r>
    </w:p>
    <w:p w14:paraId="31BDF92A">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bCs/>
          <w:szCs w:val="21"/>
        </w:rPr>
        <w:t>供应商须提供本项目要求的资质文件，如果不按公告规定或竞价文件要求等相关规定提供符合要求的资质文件，将被视为无效报价。</w:t>
      </w:r>
    </w:p>
    <w:p w14:paraId="600C900E">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bCs/>
          <w:szCs w:val="21"/>
        </w:rPr>
        <w:t>供应商须对本项目采购内容进行整体报价，任何只对其中一部分内容进行的报价都被视为无效报价。</w:t>
      </w:r>
    </w:p>
    <w:p w14:paraId="5CFF5415">
      <w:pPr>
        <w:pStyle w:val="85"/>
        <w:numPr>
          <w:ilvl w:val="0"/>
          <w:numId w:val="10"/>
        </w:numPr>
        <w:spacing w:line="360" w:lineRule="auto"/>
        <w:ind w:left="640" w:hanging="220" w:firstLineChars="0"/>
        <w:rPr>
          <w:rFonts w:hint="eastAsia"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4A499227">
      <w:pPr>
        <w:pStyle w:val="39"/>
        <w:numPr>
          <w:ilvl w:val="0"/>
          <w:numId w:val="10"/>
        </w:numPr>
        <w:shd w:val="clear" w:color="auto" w:fill="FFFFFF"/>
        <w:spacing w:before="0" w:beforeAutospacing="0" w:after="0" w:afterAutospacing="0" w:line="276" w:lineRule="auto"/>
        <w:ind w:left="640" w:hanging="220"/>
        <w:rPr>
          <w:rFonts w:hint="eastAsia"/>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0378CAEC">
      <w:pPr>
        <w:pStyle w:val="39"/>
        <w:numPr>
          <w:ilvl w:val="0"/>
          <w:numId w:val="10"/>
        </w:numPr>
        <w:shd w:val="clear" w:color="auto" w:fill="FFFFFF"/>
        <w:spacing w:before="0" w:beforeAutospacing="0" w:after="0" w:afterAutospacing="0" w:line="360" w:lineRule="auto"/>
        <w:ind w:left="640" w:hanging="220"/>
        <w:rPr>
          <w:rFonts w:hint="eastAsia"/>
          <w:sz w:val="21"/>
          <w:szCs w:val="21"/>
        </w:rPr>
      </w:pPr>
      <w:r>
        <w:rPr>
          <w:rFonts w:hint="eastAsia"/>
          <w:sz w:val="21"/>
          <w:szCs w:val="21"/>
        </w:rPr>
        <w:t>单位负责人为同一人或者存在直接控股、管理关系的不同供应商参加同一合同项下的采购项目竞价的，相关报价均视为无效报价。</w:t>
      </w:r>
    </w:p>
    <w:p w14:paraId="4C0D70AA">
      <w:pPr>
        <w:pStyle w:val="39"/>
        <w:numPr>
          <w:ilvl w:val="0"/>
          <w:numId w:val="10"/>
        </w:numPr>
        <w:shd w:val="clear" w:color="auto" w:fill="FFFFFF"/>
        <w:spacing w:before="0" w:beforeAutospacing="0" w:after="0" w:afterAutospacing="0" w:line="360" w:lineRule="auto"/>
        <w:rPr>
          <w:rFonts w:hint="eastAsia"/>
          <w:sz w:val="21"/>
          <w:szCs w:val="21"/>
        </w:rPr>
      </w:pPr>
      <w:r>
        <w:rPr>
          <w:rFonts w:hint="eastAsia"/>
          <w:b/>
          <w:sz w:val="21"/>
          <w:szCs w:val="21"/>
        </w:rPr>
        <w:t>有下列情形之一的，视为串通竞价，其报价无效：</w:t>
      </w:r>
    </w:p>
    <w:p w14:paraId="3AA7F4B0">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不同供应商的响应文件由同一单位或者个人编制；</w:t>
      </w:r>
    </w:p>
    <w:p w14:paraId="5862CFFD">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不同供应商委托同一单位或者个人办理竞价事宜；</w:t>
      </w:r>
    </w:p>
    <w:p w14:paraId="61D204C2">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不同供应商使用同一IP地址参与竞价；</w:t>
      </w:r>
    </w:p>
    <w:p w14:paraId="510D7D3D">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不同供应商的响应文件载明的项目管理成员或者联系人员为同一人；</w:t>
      </w:r>
    </w:p>
    <w:p w14:paraId="0D8A632E">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不同供应商的响应文件异常一致或者报价呈规律性差异；</w:t>
      </w:r>
    </w:p>
    <w:p w14:paraId="110BA345">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不同供应商的响应文件相互混淆。</w:t>
      </w:r>
    </w:p>
    <w:p w14:paraId="06835374">
      <w:pPr>
        <w:pStyle w:val="85"/>
        <w:numPr>
          <w:ilvl w:val="0"/>
          <w:numId w:val="4"/>
        </w:numPr>
        <w:spacing w:line="360" w:lineRule="auto"/>
        <w:ind w:firstLineChars="0"/>
        <w:rPr>
          <w:rFonts w:hint="eastAsia" w:ascii="宋体" w:hAnsi="宋体"/>
          <w:szCs w:val="21"/>
        </w:rPr>
      </w:pPr>
      <w:r>
        <w:rPr>
          <w:rFonts w:hint="eastAsia" w:ascii="宋体" w:hAnsi="宋体"/>
          <w:b/>
          <w:szCs w:val="21"/>
        </w:rPr>
        <w:t>竞价活动失败</w:t>
      </w:r>
    </w:p>
    <w:p w14:paraId="77254442">
      <w:pPr>
        <w:pStyle w:val="85"/>
        <w:numPr>
          <w:ilvl w:val="0"/>
          <w:numId w:val="12"/>
        </w:numPr>
        <w:spacing w:line="360" w:lineRule="auto"/>
        <w:ind w:firstLineChars="0"/>
        <w:rPr>
          <w:rFonts w:hint="eastAsia" w:ascii="宋体" w:hAnsi="宋体"/>
          <w:szCs w:val="21"/>
        </w:rPr>
      </w:pPr>
      <w:r>
        <w:rPr>
          <w:rFonts w:hint="eastAsia" w:ascii="宋体" w:hAnsi="宋体"/>
        </w:rPr>
        <w:t>报价供应商不足3家，</w:t>
      </w:r>
      <w:r>
        <w:rPr>
          <w:rFonts w:hint="eastAsia" w:ascii="宋体" w:hAnsi="宋体"/>
          <w:szCs w:val="21"/>
        </w:rPr>
        <w:t>本次竞价活动失败。</w:t>
      </w:r>
    </w:p>
    <w:p w14:paraId="6BB87DE0">
      <w:pPr>
        <w:pStyle w:val="85"/>
        <w:numPr>
          <w:ilvl w:val="0"/>
          <w:numId w:val="12"/>
        </w:numPr>
        <w:spacing w:line="360" w:lineRule="auto"/>
        <w:ind w:firstLineChars="0"/>
        <w:rPr>
          <w:rFonts w:hint="eastAsia" w:ascii="宋体" w:hAnsi="宋体"/>
          <w:szCs w:val="21"/>
        </w:rPr>
      </w:pPr>
      <w:r>
        <w:rPr>
          <w:rFonts w:ascii="宋体" w:hAnsi="宋体"/>
          <w:szCs w:val="21"/>
        </w:rPr>
        <w:t>出现影响采购公正的违法、违规行为的</w:t>
      </w:r>
      <w:r>
        <w:rPr>
          <w:rFonts w:hint="eastAsia" w:ascii="宋体" w:hAnsi="宋体"/>
          <w:szCs w:val="21"/>
        </w:rPr>
        <w:t>。</w:t>
      </w:r>
    </w:p>
    <w:p w14:paraId="1FC1FBC7">
      <w:pPr>
        <w:pStyle w:val="85"/>
        <w:numPr>
          <w:ilvl w:val="0"/>
          <w:numId w:val="12"/>
        </w:numPr>
        <w:spacing w:line="360" w:lineRule="auto"/>
        <w:ind w:firstLineChars="0"/>
        <w:rPr>
          <w:rFonts w:hint="eastAsia" w:ascii="宋体" w:hAnsi="宋体"/>
          <w:szCs w:val="21"/>
        </w:rPr>
      </w:pPr>
      <w:r>
        <w:rPr>
          <w:rFonts w:ascii="宋体" w:hAnsi="宋体"/>
          <w:szCs w:val="21"/>
        </w:rPr>
        <w:t>因重大变故，采购任务取消的</w:t>
      </w:r>
      <w:r>
        <w:rPr>
          <w:rFonts w:hint="eastAsia" w:ascii="宋体" w:hAnsi="宋体"/>
          <w:szCs w:val="21"/>
        </w:rPr>
        <w:t>。</w:t>
      </w:r>
    </w:p>
    <w:p w14:paraId="6FE4CF71">
      <w:pPr>
        <w:pStyle w:val="85"/>
        <w:numPr>
          <w:ilvl w:val="0"/>
          <w:numId w:val="4"/>
        </w:numPr>
        <w:spacing w:line="360" w:lineRule="auto"/>
        <w:ind w:firstLineChars="0"/>
        <w:rPr>
          <w:rFonts w:hint="eastAsia" w:ascii="宋体" w:hAnsi="宋体"/>
          <w:b/>
          <w:szCs w:val="21"/>
        </w:rPr>
      </w:pPr>
      <w:r>
        <w:rPr>
          <w:rFonts w:hint="eastAsia" w:ascii="宋体" w:hAnsi="宋体"/>
          <w:b/>
          <w:szCs w:val="21"/>
        </w:rPr>
        <w:t>服务费</w:t>
      </w:r>
    </w:p>
    <w:p w14:paraId="37F70D33">
      <w:pPr>
        <w:pStyle w:val="85"/>
        <w:spacing w:line="360" w:lineRule="auto"/>
        <w:ind w:left="420" w:firstLine="0" w:firstLineChars="0"/>
        <w:rPr>
          <w:rFonts w:hint="eastAsia" w:ascii="宋体" w:hAnsi="宋体"/>
        </w:rPr>
      </w:pPr>
      <w:r>
        <w:rPr>
          <w:rFonts w:hint="eastAsia" w:ascii="宋体" w:hAnsi="宋体"/>
        </w:rPr>
        <w:t>大学城图书馆网上竞价系统不收取服务费。</w:t>
      </w:r>
    </w:p>
    <w:p w14:paraId="1BC22DC7">
      <w:pPr>
        <w:pStyle w:val="85"/>
        <w:widowControl/>
        <w:numPr>
          <w:ilvl w:val="0"/>
          <w:numId w:val="3"/>
        </w:numPr>
        <w:spacing w:line="360" w:lineRule="auto"/>
        <w:ind w:firstLineChars="0"/>
        <w:jc w:val="left"/>
        <w:rPr>
          <w:rFonts w:hint="eastAsia" w:ascii="宋体" w:hAnsi="宋体"/>
          <w:b/>
        </w:rPr>
      </w:pPr>
      <w:r>
        <w:rPr>
          <w:rFonts w:hint="eastAsia" w:ascii="宋体" w:hAnsi="宋体"/>
          <w:b/>
        </w:rPr>
        <w:t>联系方式</w:t>
      </w:r>
    </w:p>
    <w:p w14:paraId="0362F361">
      <w:pPr>
        <w:pStyle w:val="85"/>
        <w:widowControl/>
        <w:spacing w:line="360" w:lineRule="auto"/>
        <w:ind w:left="420" w:firstLine="0" w:firstLineChars="0"/>
        <w:jc w:val="left"/>
      </w:pPr>
      <w:r>
        <w:rPr>
          <w:rFonts w:hint="eastAsia"/>
        </w:rPr>
        <w:t xml:space="preserve">采购人：深圳大学城图书馆 </w:t>
      </w:r>
    </w:p>
    <w:p w14:paraId="061F79AD">
      <w:pPr>
        <w:pStyle w:val="85"/>
        <w:widowControl/>
        <w:spacing w:line="360" w:lineRule="auto"/>
        <w:ind w:left="420" w:firstLine="0" w:firstLineChars="0"/>
        <w:jc w:val="left"/>
      </w:pPr>
      <w:r>
        <w:rPr>
          <w:rFonts w:hint="eastAsia"/>
        </w:rPr>
        <w:t>地址：深圳市南山区西丽丽水路2239号大学城图书馆4楼办公区</w:t>
      </w:r>
    </w:p>
    <w:p w14:paraId="008BA67C">
      <w:pPr>
        <w:pStyle w:val="85"/>
        <w:widowControl/>
        <w:spacing w:line="360" w:lineRule="auto"/>
        <w:ind w:left="420" w:firstLine="0" w:firstLineChars="0"/>
        <w:jc w:val="left"/>
      </w:pPr>
      <w:r>
        <w:rPr>
          <w:rFonts w:hint="eastAsia"/>
        </w:rPr>
        <w:t>联系人：阙惠娟</w:t>
      </w:r>
    </w:p>
    <w:p w14:paraId="087EA536">
      <w:pPr>
        <w:pStyle w:val="85"/>
        <w:widowControl/>
        <w:spacing w:line="360" w:lineRule="auto"/>
        <w:ind w:left="420" w:firstLine="0" w:firstLineChars="0"/>
        <w:jc w:val="left"/>
      </w:pPr>
      <w:r>
        <w:rPr>
          <w:rFonts w:hint="eastAsia"/>
        </w:rPr>
        <w:t>联系方式：0755-26032470</w:t>
      </w:r>
    </w:p>
    <w:p w14:paraId="7D94CB00">
      <w:pPr>
        <w:widowControl/>
        <w:jc w:val="left"/>
        <w:rPr>
          <w:rFonts w:hint="eastAsia" w:ascii="宋体" w:hAnsi="宋体"/>
          <w:b/>
        </w:rPr>
      </w:pPr>
      <w:r>
        <w:rPr>
          <w:rFonts w:ascii="宋体" w:hAnsi="宋体"/>
          <w:b/>
        </w:rPr>
        <w:br w:type="page"/>
      </w:r>
    </w:p>
    <w:p w14:paraId="503CC828">
      <w:pPr>
        <w:pStyle w:val="40"/>
      </w:pPr>
      <w:r>
        <w:rPr>
          <w:rFonts w:hint="eastAsia"/>
        </w:rPr>
        <w:t>第二章  用户需求书</w:t>
      </w:r>
    </w:p>
    <w:p w14:paraId="46D78038">
      <w:pPr>
        <w:spacing w:line="440" w:lineRule="exact"/>
        <w:ind w:left="517" w:hanging="517"/>
        <w:rPr>
          <w:rFonts w:ascii="宋体" w:cs="宋体"/>
          <w:b/>
          <w:bCs/>
        </w:rPr>
      </w:pPr>
      <w:r>
        <w:rPr>
          <w:rFonts w:hint="eastAsia" w:ascii="宋体" w:cs="宋体"/>
          <w:b/>
          <w:bCs/>
        </w:rPr>
        <w:t>说明：响应供应商须对本项目进行整体响应，任何只对其中一部分进行的响应都被视为无效响应。</w:t>
      </w:r>
      <w:r>
        <w:rPr>
          <w:rFonts w:ascii="宋体" w:cs="宋体"/>
          <w:b/>
          <w:bCs/>
        </w:rPr>
        <w:t xml:space="preserve"> </w:t>
      </w:r>
    </w:p>
    <w:p w14:paraId="10F90010">
      <w:pPr>
        <w:pStyle w:val="2"/>
        <w:spacing w:after="156" w:afterLines="50" w:line="288" w:lineRule="auto"/>
        <w:rPr>
          <w:rFonts w:hint="eastAsia" w:ascii="宋体" w:hAnsi="宋体" w:cs="仿宋"/>
          <w:b/>
          <w:bCs/>
          <w:szCs w:val="21"/>
        </w:rPr>
      </w:pPr>
      <w:r>
        <w:rPr>
          <w:rFonts w:hint="eastAsia" w:ascii="宋体" w:hAnsi="宋体" w:cs="仿宋"/>
          <w:b/>
          <w:bCs/>
          <w:szCs w:val="21"/>
        </w:rPr>
        <w:t>一、采购项目概况</w:t>
      </w:r>
    </w:p>
    <w:p w14:paraId="3B842D5F">
      <w:pPr>
        <w:pStyle w:val="2"/>
        <w:spacing w:after="156" w:afterLines="50" w:line="288" w:lineRule="auto"/>
        <w:ind w:firstLine="424" w:firstLineChars="202"/>
        <w:rPr>
          <w:rFonts w:hint="eastAsia" w:ascii="宋体" w:hAnsi="宋体" w:cs="仿宋"/>
          <w:szCs w:val="21"/>
        </w:rPr>
      </w:pPr>
      <w:r>
        <w:rPr>
          <w:rFonts w:hint="eastAsia" w:ascii="宋体" w:hAnsi="宋体" w:cs="仿宋"/>
          <w:szCs w:val="21"/>
        </w:rPr>
        <w:t>本次采购项目为“深圳大学城图书馆信息化平台维护项目”，维护范围包括服务大厅移动平台、内网门户平台、OPAC检索移动版、深圳文献港移动版、微服务基础平台建设及活动、审批、待办、日历、消息推送、微信统一认证等业务应用集成部分。</w:t>
      </w:r>
    </w:p>
    <w:p w14:paraId="58CD5AE5">
      <w:pPr>
        <w:pStyle w:val="2"/>
        <w:spacing w:after="156" w:afterLines="50" w:line="288" w:lineRule="auto"/>
        <w:ind w:firstLine="424" w:firstLineChars="202"/>
        <w:rPr>
          <w:rFonts w:hint="eastAsia" w:ascii="宋体" w:hAnsi="宋体" w:cs="仿宋"/>
          <w:szCs w:val="21"/>
        </w:rPr>
      </w:pPr>
      <w:r>
        <w:rPr>
          <w:rFonts w:hint="eastAsia" w:ascii="宋体" w:hAnsi="宋体" w:cs="仿宋"/>
          <w:szCs w:val="21"/>
        </w:rPr>
        <w:t>项目预算 9.48万元，维护周期1年。</w:t>
      </w:r>
    </w:p>
    <w:p w14:paraId="5924E4AC">
      <w:pPr>
        <w:pStyle w:val="2"/>
        <w:spacing w:after="156" w:afterLines="50" w:line="288" w:lineRule="auto"/>
        <w:rPr>
          <w:rFonts w:hint="eastAsia" w:ascii="宋体" w:hAnsi="宋体" w:cs="仿宋"/>
          <w:b/>
          <w:bCs/>
          <w:szCs w:val="21"/>
        </w:rPr>
      </w:pPr>
      <w:r>
        <w:rPr>
          <w:rFonts w:hint="eastAsia" w:ascii="宋体" w:hAnsi="宋体" w:cs="仿宋"/>
          <w:b/>
          <w:bCs/>
          <w:szCs w:val="21"/>
        </w:rPr>
        <w:t>二、项目管理和服务要求</w:t>
      </w:r>
    </w:p>
    <w:p w14:paraId="77658062">
      <w:pPr>
        <w:pStyle w:val="2"/>
        <w:spacing w:after="156" w:afterLines="50" w:line="288" w:lineRule="auto"/>
        <w:ind w:firstLine="424" w:firstLineChars="202"/>
        <w:rPr>
          <w:rFonts w:hint="eastAsia" w:ascii="宋体" w:hAnsi="宋体" w:cs="仿宋"/>
          <w:szCs w:val="21"/>
        </w:rPr>
      </w:pPr>
      <w:r>
        <w:rPr>
          <w:rFonts w:hint="eastAsia" w:ascii="宋体" w:hAnsi="宋体" w:cs="仿宋"/>
          <w:szCs w:val="21"/>
        </w:rPr>
        <w:t>本项目管理和服务要求分为2个部分。</w:t>
      </w:r>
    </w:p>
    <w:p w14:paraId="0BFB3102">
      <w:pPr>
        <w:pStyle w:val="2"/>
        <w:spacing w:after="156" w:afterLines="50" w:line="288" w:lineRule="auto"/>
        <w:ind w:firstLine="283" w:firstLineChars="135"/>
        <w:jc w:val="left"/>
        <w:rPr>
          <w:rFonts w:hint="eastAsia" w:ascii="宋体" w:hAnsi="宋体" w:cs="仿宋"/>
          <w:szCs w:val="21"/>
        </w:rPr>
      </w:pPr>
      <w:r>
        <w:rPr>
          <w:rFonts w:hint="eastAsia" w:ascii="宋体" w:hAnsi="宋体" w:cs="仿宋"/>
          <w:szCs w:val="21"/>
        </w:rPr>
        <w:t>（一）项目简介</w:t>
      </w:r>
    </w:p>
    <w:p w14:paraId="3E93C184">
      <w:pPr>
        <w:pStyle w:val="2"/>
        <w:spacing w:after="156" w:afterLines="50" w:line="288" w:lineRule="auto"/>
        <w:ind w:firstLine="424" w:firstLineChars="202"/>
        <w:rPr>
          <w:rFonts w:hint="eastAsia" w:ascii="宋体" w:hAnsi="宋体" w:cs="仿宋"/>
          <w:szCs w:val="21"/>
        </w:rPr>
      </w:pPr>
      <w:r>
        <w:rPr>
          <w:rFonts w:hint="eastAsia" w:ascii="宋体" w:hAnsi="宋体" w:cs="仿宋"/>
          <w:szCs w:val="21"/>
        </w:rPr>
        <w:t>深圳大学城图书馆（深圳市科技图书馆），作为清华大学深圳国际研究生院、北京大学深圳研究生院、哈尔滨工业大学（深圳）共同拥有的图书馆，不仅向深圳市民开放，而且是国内首个融合了高校图书馆与公共图书馆双重职能的图书馆。</w:t>
      </w:r>
    </w:p>
    <w:p w14:paraId="4573A9BD">
      <w:pPr>
        <w:pStyle w:val="2"/>
        <w:spacing w:after="156" w:afterLines="50" w:line="288" w:lineRule="auto"/>
        <w:ind w:firstLine="424" w:firstLineChars="202"/>
        <w:rPr>
          <w:rFonts w:hint="eastAsia" w:ascii="宋体" w:hAnsi="宋体" w:cs="仿宋"/>
          <w:szCs w:val="21"/>
        </w:rPr>
      </w:pPr>
      <w:r>
        <w:rPr>
          <w:rFonts w:hint="eastAsia" w:ascii="宋体" w:hAnsi="宋体" w:cs="仿宋"/>
          <w:szCs w:val="21"/>
        </w:rPr>
        <w:t>为了确保深圳大学城图书馆网络服务的持续高效运行，特别是在移动互联网服务方面，特此制定本采购需求。</w:t>
      </w:r>
    </w:p>
    <w:p w14:paraId="014387C3">
      <w:pPr>
        <w:pStyle w:val="2"/>
        <w:spacing w:after="156" w:afterLines="50" w:line="288" w:lineRule="auto"/>
        <w:ind w:firstLine="424" w:firstLineChars="202"/>
        <w:rPr>
          <w:rFonts w:hint="eastAsia" w:ascii="宋体" w:hAnsi="宋体" w:cs="仿宋"/>
          <w:szCs w:val="21"/>
        </w:rPr>
      </w:pPr>
      <w:r>
        <w:rPr>
          <w:rFonts w:hint="eastAsia" w:ascii="宋体" w:hAnsi="宋体" w:cs="仿宋"/>
          <w:szCs w:val="21"/>
        </w:rPr>
        <w:t>本项目旨在为深圳大学城图书馆信息化平台提供全面的技术支持与维护服务，确保平台稳定运行，提高服务质量，满足不同用户群体的需求。维护内容将涵盖以下几个方面：</w:t>
      </w:r>
    </w:p>
    <w:p w14:paraId="16BBFDFD">
      <w:pPr>
        <w:pStyle w:val="2"/>
        <w:numPr>
          <w:ilvl w:val="0"/>
          <w:numId w:val="13"/>
        </w:numPr>
        <w:spacing w:after="156" w:afterLines="50" w:line="288" w:lineRule="auto"/>
        <w:ind w:left="636" w:leftChars="203" w:hanging="210" w:hangingChars="100"/>
        <w:rPr>
          <w:rFonts w:hint="eastAsia" w:ascii="宋体" w:hAnsi="宋体" w:cs="仿宋"/>
          <w:szCs w:val="21"/>
        </w:rPr>
      </w:pPr>
      <w:r>
        <w:rPr>
          <w:rFonts w:hint="eastAsia" w:ascii="宋体" w:hAnsi="宋体" w:cs="仿宋"/>
          <w:szCs w:val="21"/>
        </w:rPr>
        <w:t>读者服务：定期检查并优化移动互联网服务平台的功能，确保读者可以顺畅地通过智能手机访问图书馆的数字资源，包括但不限于电子书、期刊数据库、在线学习资料等。</w:t>
      </w:r>
    </w:p>
    <w:p w14:paraId="450B8497">
      <w:pPr>
        <w:pStyle w:val="2"/>
        <w:numPr>
          <w:ilvl w:val="0"/>
          <w:numId w:val="13"/>
        </w:numPr>
        <w:spacing w:after="156" w:afterLines="50" w:line="288" w:lineRule="auto"/>
        <w:ind w:left="636" w:leftChars="203" w:hanging="210" w:hangingChars="100"/>
        <w:rPr>
          <w:rFonts w:hint="eastAsia" w:ascii="宋体" w:hAnsi="宋体" w:cs="仿宋"/>
          <w:szCs w:val="21"/>
        </w:rPr>
      </w:pPr>
      <w:r>
        <w:rPr>
          <w:rFonts w:hint="eastAsia" w:ascii="宋体" w:hAnsi="宋体" w:cs="仿宋"/>
          <w:szCs w:val="21"/>
        </w:rPr>
        <w:t>馆员服务：提供技术支持保障后台管理系统的稳定运行，帮助馆员更高效地管理图书资源、处理读者咨询及预约请求。</w:t>
      </w:r>
    </w:p>
    <w:p w14:paraId="65EA643D">
      <w:pPr>
        <w:pStyle w:val="2"/>
        <w:numPr>
          <w:ilvl w:val="0"/>
          <w:numId w:val="13"/>
        </w:numPr>
        <w:spacing w:after="156" w:afterLines="50" w:line="288" w:lineRule="auto"/>
        <w:ind w:left="636" w:leftChars="203" w:hanging="210" w:hangingChars="100"/>
        <w:rPr>
          <w:rFonts w:hint="eastAsia" w:ascii="宋体" w:hAnsi="宋体" w:cs="仿宋"/>
          <w:szCs w:val="21"/>
        </w:rPr>
      </w:pPr>
      <w:r>
        <w:rPr>
          <w:rFonts w:hint="eastAsia" w:ascii="宋体" w:hAnsi="宋体" w:cs="仿宋"/>
          <w:szCs w:val="21"/>
        </w:rPr>
        <w:t>基础建设：对现有的硬件设施进行定期巡检与维护，及时发现并解决潜在故障，保证服务器、网络设备等基础设施的正常运作。</w:t>
      </w:r>
    </w:p>
    <w:p w14:paraId="6C147656">
      <w:pPr>
        <w:pStyle w:val="2"/>
        <w:numPr>
          <w:ilvl w:val="0"/>
          <w:numId w:val="13"/>
        </w:numPr>
        <w:spacing w:after="156" w:afterLines="50" w:line="288" w:lineRule="auto"/>
        <w:ind w:left="636" w:leftChars="203" w:hanging="210" w:hangingChars="100"/>
        <w:rPr>
          <w:rFonts w:hint="eastAsia" w:ascii="宋体" w:hAnsi="宋体" w:cs="仿宋"/>
          <w:szCs w:val="21"/>
        </w:rPr>
      </w:pPr>
      <w:r>
        <w:rPr>
          <w:rFonts w:hint="eastAsia" w:ascii="宋体" w:hAnsi="宋体" w:cs="仿宋"/>
          <w:szCs w:val="21"/>
        </w:rPr>
        <w:t>安全防护：强化网络安全措施，防止数据泄露或非法入侵，保护用户隐私和信息安全。定期进行系统漏洞扫描和安全评估，确保平台的安全可靠。</w:t>
      </w:r>
    </w:p>
    <w:p w14:paraId="680CBCF2">
      <w:pPr>
        <w:pStyle w:val="2"/>
        <w:numPr>
          <w:ilvl w:val="0"/>
          <w:numId w:val="13"/>
        </w:numPr>
        <w:spacing w:after="156" w:afterLines="50" w:line="288" w:lineRule="auto"/>
        <w:ind w:left="636" w:leftChars="203" w:hanging="210" w:hangingChars="100"/>
        <w:rPr>
          <w:rFonts w:hint="eastAsia" w:ascii="宋体" w:hAnsi="宋体" w:cs="仿宋"/>
          <w:szCs w:val="21"/>
        </w:rPr>
      </w:pPr>
      <w:r>
        <w:rPr>
          <w:rFonts w:hint="eastAsia" w:ascii="宋体" w:hAnsi="宋体" w:cs="仿宋"/>
          <w:szCs w:val="21"/>
        </w:rPr>
        <w:t>应急响应：建立快速有效的故障响应机制，一旦发生紧急情况，能够迅速定位问题原因并采取相应措施恢复服务，最小化对读者的影响。</w:t>
      </w:r>
    </w:p>
    <w:p w14:paraId="4BB98BEC">
      <w:pPr>
        <w:pStyle w:val="2"/>
        <w:spacing w:after="156" w:afterLines="50" w:line="288" w:lineRule="auto"/>
        <w:ind w:firstLine="424" w:firstLineChars="202"/>
        <w:rPr>
          <w:rFonts w:hint="eastAsia" w:ascii="宋体" w:hAnsi="宋体" w:cs="仿宋"/>
          <w:szCs w:val="21"/>
        </w:rPr>
      </w:pPr>
      <w:r>
        <w:rPr>
          <w:rFonts w:hint="eastAsia" w:ascii="宋体" w:hAnsi="宋体" w:cs="仿宋"/>
          <w:szCs w:val="21"/>
        </w:rPr>
        <w:t>通过上述一系列维护措施，来打造一个更加便捷、安全、高效的信息化服务平台，为深圳大学城图书馆及其广大读者提供优质的网络服务体验。</w:t>
      </w:r>
    </w:p>
    <w:p w14:paraId="3FCC1501">
      <w:pPr>
        <w:pStyle w:val="2"/>
        <w:spacing w:after="156" w:afterLines="50" w:line="288" w:lineRule="auto"/>
        <w:ind w:firstLine="424" w:firstLineChars="202"/>
        <w:jc w:val="left"/>
        <w:rPr>
          <w:rFonts w:hint="eastAsia" w:ascii="宋体" w:hAnsi="宋体" w:cs="仿宋"/>
          <w:szCs w:val="21"/>
        </w:rPr>
      </w:pPr>
      <w:r>
        <w:rPr>
          <w:rFonts w:hint="eastAsia" w:ascii="宋体" w:hAnsi="宋体" w:cs="仿宋"/>
          <w:szCs w:val="21"/>
        </w:rPr>
        <w:t>（二）维护需求</w:t>
      </w:r>
    </w:p>
    <w:p w14:paraId="48BC4E62">
      <w:pPr>
        <w:pStyle w:val="2"/>
        <w:numPr>
          <w:ilvl w:val="1"/>
          <w:numId w:val="14"/>
        </w:numPr>
        <w:spacing w:after="156" w:afterLines="50" w:line="288" w:lineRule="auto"/>
        <w:rPr>
          <w:rFonts w:hint="eastAsia" w:ascii="宋体" w:hAnsi="宋体" w:cs="仿宋"/>
          <w:szCs w:val="21"/>
        </w:rPr>
      </w:pPr>
      <w:r>
        <w:rPr>
          <w:rFonts w:hint="eastAsia" w:ascii="宋体" w:hAnsi="宋体" w:cs="仿宋"/>
          <w:szCs w:val="21"/>
        </w:rPr>
        <w:t>维护具体内容</w:t>
      </w:r>
    </w:p>
    <w:tbl>
      <w:tblPr>
        <w:tblStyle w:val="44"/>
        <w:tblpPr w:leftFromText="180" w:rightFromText="180" w:vertAnchor="text" w:horzAnchor="page" w:tblpXSpec="center" w:tblpY="293"/>
        <w:tblOverlap w:val="never"/>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876"/>
        <w:gridCol w:w="6095"/>
      </w:tblGrid>
      <w:tr w14:paraId="06238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14:paraId="582FA193">
            <w:pPr>
              <w:rPr>
                <w:rFonts w:hint="eastAsia" w:ascii="仿宋" w:hAnsi="仿宋" w:eastAsia="仿宋" w:cs="仿宋"/>
                <w:b/>
                <w:bCs/>
                <w:kern w:val="0"/>
                <w:sz w:val="20"/>
                <w:szCs w:val="20"/>
              </w:rPr>
            </w:pPr>
            <w:r>
              <w:rPr>
                <w:rFonts w:hint="eastAsia" w:ascii="仿宋" w:hAnsi="仿宋" w:eastAsia="仿宋" w:cs="仿宋"/>
                <w:b/>
                <w:bCs/>
                <w:kern w:val="0"/>
                <w:sz w:val="20"/>
                <w:szCs w:val="20"/>
              </w:rPr>
              <w:t>序号</w:t>
            </w:r>
          </w:p>
        </w:tc>
        <w:tc>
          <w:tcPr>
            <w:tcW w:w="1876" w:type="dxa"/>
            <w:vAlign w:val="center"/>
          </w:tcPr>
          <w:p w14:paraId="36566DAD">
            <w:pPr>
              <w:ind w:firstLine="70" w:firstLineChars="35"/>
              <w:rPr>
                <w:rFonts w:hint="eastAsia" w:ascii="仿宋" w:hAnsi="仿宋" w:eastAsia="仿宋" w:cs="仿宋"/>
              </w:rPr>
            </w:pPr>
            <w:r>
              <w:rPr>
                <w:rFonts w:hint="eastAsia" w:ascii="仿宋" w:hAnsi="仿宋" w:eastAsia="仿宋" w:cs="仿宋"/>
                <w:b/>
                <w:bCs/>
                <w:kern w:val="0"/>
                <w:sz w:val="20"/>
                <w:szCs w:val="20"/>
              </w:rPr>
              <w:t>功能/模块</w:t>
            </w:r>
          </w:p>
        </w:tc>
        <w:tc>
          <w:tcPr>
            <w:tcW w:w="6095" w:type="dxa"/>
            <w:vAlign w:val="center"/>
          </w:tcPr>
          <w:p w14:paraId="2CBA678E">
            <w:pPr>
              <w:rPr>
                <w:rFonts w:hint="eastAsia" w:ascii="仿宋" w:hAnsi="仿宋" w:eastAsia="仿宋" w:cs="仿宋"/>
              </w:rPr>
            </w:pPr>
            <w:r>
              <w:rPr>
                <w:rFonts w:hint="eastAsia" w:ascii="仿宋" w:hAnsi="仿宋" w:eastAsia="仿宋" w:cs="仿宋"/>
                <w:b/>
                <w:bCs/>
                <w:kern w:val="0"/>
                <w:sz w:val="20"/>
                <w:szCs w:val="20"/>
              </w:rPr>
              <w:t>具体内容</w:t>
            </w:r>
          </w:p>
        </w:tc>
      </w:tr>
      <w:tr w14:paraId="69B8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671" w:type="dxa"/>
            <w:vAlign w:val="center"/>
          </w:tcPr>
          <w:p w14:paraId="1C000C95">
            <w:pPr>
              <w:pStyle w:val="10"/>
              <w:spacing w:after="78" w:line="240" w:lineRule="auto"/>
              <w:ind w:firstLine="21" w:firstLineChars="10"/>
              <w:jc w:val="center"/>
              <w:rPr>
                <w:rFonts w:hint="eastAsia" w:ascii="仿宋" w:hAnsi="仿宋" w:eastAsia="仿宋" w:cs="仿宋"/>
              </w:rPr>
            </w:pPr>
            <w:r>
              <w:rPr>
                <w:rFonts w:hint="eastAsia" w:ascii="仿宋" w:hAnsi="仿宋" w:eastAsia="仿宋" w:cs="仿宋"/>
              </w:rPr>
              <w:t>1</w:t>
            </w:r>
          </w:p>
        </w:tc>
        <w:tc>
          <w:tcPr>
            <w:tcW w:w="1876" w:type="dxa"/>
            <w:vAlign w:val="center"/>
          </w:tcPr>
          <w:p w14:paraId="48EF7F54">
            <w:pPr>
              <w:pStyle w:val="10"/>
              <w:spacing w:after="78" w:line="240" w:lineRule="auto"/>
              <w:ind w:right="-388" w:rightChars="-185" w:firstLine="73" w:firstLineChars="35"/>
              <w:rPr>
                <w:rFonts w:hint="eastAsia" w:ascii="仿宋" w:hAnsi="仿宋" w:eastAsia="仿宋" w:cs="仿宋"/>
              </w:rPr>
            </w:pPr>
            <w:r>
              <w:rPr>
                <w:rFonts w:hint="eastAsia" w:ascii="仿宋" w:hAnsi="仿宋" w:eastAsia="仿宋" w:cs="仿宋"/>
              </w:rPr>
              <w:t>服务大厅小程序</w:t>
            </w:r>
          </w:p>
        </w:tc>
        <w:tc>
          <w:tcPr>
            <w:tcW w:w="6095" w:type="dxa"/>
            <w:vAlign w:val="center"/>
          </w:tcPr>
          <w:p w14:paraId="26F49322">
            <w:pPr>
              <w:widowControl/>
              <w:numPr>
                <w:ilvl w:val="0"/>
                <w:numId w:val="15"/>
              </w:numPr>
              <w:ind w:hanging="389"/>
              <w:rPr>
                <w:rFonts w:hint="eastAsia" w:ascii="仿宋" w:hAnsi="仿宋" w:eastAsia="仿宋" w:cs="仿宋"/>
              </w:rPr>
            </w:pPr>
            <w:r>
              <w:rPr>
                <w:rFonts w:ascii="仿宋" w:hAnsi="仿宋" w:eastAsia="仿宋" w:cs="仿宋"/>
                <w:szCs w:val="20"/>
              </w:rPr>
              <w:t>对已开发的服务大厅小程序进行日常维护，</w:t>
            </w:r>
            <w:r>
              <w:rPr>
                <w:rFonts w:hint="eastAsia" w:ascii="仿宋" w:hAnsi="仿宋" w:eastAsia="仿宋" w:cs="仿宋"/>
                <w:szCs w:val="20"/>
              </w:rPr>
              <w:t>保障</w:t>
            </w:r>
            <w:r>
              <w:rPr>
                <w:rFonts w:ascii="仿宋" w:hAnsi="仿宋" w:eastAsia="仿宋" w:cs="仿宋"/>
                <w:szCs w:val="20"/>
              </w:rPr>
              <w:t>其稳定运行。</w:t>
            </w:r>
          </w:p>
          <w:p w14:paraId="0FBD3C1F">
            <w:pPr>
              <w:widowControl/>
              <w:numPr>
                <w:ilvl w:val="0"/>
                <w:numId w:val="15"/>
              </w:numPr>
              <w:ind w:hanging="389"/>
              <w:rPr>
                <w:rFonts w:hint="eastAsia" w:ascii="仿宋" w:hAnsi="仿宋" w:eastAsia="仿宋" w:cs="仿宋"/>
              </w:rPr>
            </w:pPr>
            <w:r>
              <w:rPr>
                <w:rFonts w:ascii="仿宋" w:hAnsi="仿宋" w:eastAsia="仿宋" w:cs="仿宋"/>
                <w:szCs w:val="20"/>
              </w:rPr>
              <w:t>维护小程序端统一认证系统，确保用户无需重复登录即可访问各应用。</w:t>
            </w:r>
          </w:p>
        </w:tc>
      </w:tr>
      <w:tr w14:paraId="64CA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1" w:type="dxa"/>
            <w:vAlign w:val="center"/>
          </w:tcPr>
          <w:p w14:paraId="5A2F43C5">
            <w:pPr>
              <w:pStyle w:val="10"/>
              <w:spacing w:after="78" w:line="240" w:lineRule="auto"/>
              <w:ind w:firstLine="21" w:firstLineChars="10"/>
              <w:jc w:val="center"/>
              <w:rPr>
                <w:rFonts w:hint="eastAsia" w:ascii="仿宋" w:hAnsi="仿宋" w:eastAsia="仿宋" w:cs="仿宋"/>
              </w:rPr>
            </w:pPr>
            <w:r>
              <w:rPr>
                <w:rFonts w:hint="eastAsia" w:ascii="仿宋" w:hAnsi="仿宋" w:eastAsia="仿宋" w:cs="仿宋"/>
              </w:rPr>
              <w:t>2</w:t>
            </w:r>
          </w:p>
        </w:tc>
        <w:tc>
          <w:tcPr>
            <w:tcW w:w="1876" w:type="dxa"/>
            <w:vAlign w:val="center"/>
          </w:tcPr>
          <w:p w14:paraId="6247B2E2">
            <w:pPr>
              <w:pStyle w:val="10"/>
              <w:spacing w:after="78" w:line="240" w:lineRule="auto"/>
              <w:ind w:firstLine="73" w:firstLineChars="35"/>
              <w:rPr>
                <w:rFonts w:hint="eastAsia" w:ascii="仿宋" w:hAnsi="仿宋" w:eastAsia="仿宋" w:cs="仿宋"/>
              </w:rPr>
            </w:pPr>
            <w:r>
              <w:rPr>
                <w:rFonts w:hint="eastAsia" w:ascii="仿宋" w:hAnsi="仿宋" w:eastAsia="仿宋" w:cs="仿宋"/>
              </w:rPr>
              <w:t>OPAC检索移动版</w:t>
            </w:r>
          </w:p>
        </w:tc>
        <w:tc>
          <w:tcPr>
            <w:tcW w:w="6095" w:type="dxa"/>
            <w:vAlign w:val="center"/>
          </w:tcPr>
          <w:p w14:paraId="73A66B87">
            <w:pPr>
              <w:widowControl/>
              <w:numPr>
                <w:ilvl w:val="0"/>
                <w:numId w:val="16"/>
              </w:numPr>
              <w:ind w:hanging="389"/>
              <w:rPr>
                <w:rFonts w:hint="eastAsia" w:ascii="仿宋" w:hAnsi="仿宋" w:eastAsia="仿宋" w:cs="仿宋"/>
                <w:szCs w:val="20"/>
              </w:rPr>
            </w:pPr>
            <w:r>
              <w:rPr>
                <w:rFonts w:ascii="仿宋" w:hAnsi="仿宋" w:eastAsia="仿宋" w:cs="仿宋"/>
                <w:szCs w:val="20"/>
              </w:rPr>
              <w:t>维护OPAC移动端查询系统的稳定运行，优化交互体验。</w:t>
            </w:r>
          </w:p>
          <w:p w14:paraId="52781BAB">
            <w:pPr>
              <w:widowControl/>
              <w:numPr>
                <w:ilvl w:val="0"/>
                <w:numId w:val="16"/>
              </w:numPr>
              <w:ind w:hanging="389"/>
              <w:rPr>
                <w:rFonts w:hint="eastAsia" w:ascii="仿宋" w:hAnsi="仿宋" w:eastAsia="仿宋" w:cs="仿宋"/>
              </w:rPr>
            </w:pPr>
            <w:r>
              <w:rPr>
                <w:rFonts w:hint="eastAsia" w:ascii="仿宋" w:hAnsi="仿宋" w:eastAsia="仿宋" w:cs="仿宋"/>
                <w:szCs w:val="20"/>
              </w:rPr>
              <w:t>保障</w:t>
            </w:r>
            <w:r>
              <w:rPr>
                <w:rFonts w:ascii="仿宋" w:hAnsi="仿宋" w:eastAsia="仿宋" w:cs="仿宋"/>
                <w:szCs w:val="20"/>
              </w:rPr>
              <w:t>与深图OPAC数据接口的对接顺畅，数据更新及时。</w:t>
            </w:r>
          </w:p>
        </w:tc>
      </w:tr>
      <w:tr w14:paraId="58F2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671" w:type="dxa"/>
            <w:vAlign w:val="center"/>
          </w:tcPr>
          <w:p w14:paraId="40C24701">
            <w:pPr>
              <w:pStyle w:val="10"/>
              <w:spacing w:after="78" w:line="240" w:lineRule="auto"/>
              <w:ind w:firstLine="21" w:firstLineChars="10"/>
              <w:jc w:val="center"/>
              <w:rPr>
                <w:rFonts w:hint="eastAsia" w:ascii="仿宋" w:hAnsi="仿宋" w:eastAsia="仿宋" w:cs="仿宋"/>
              </w:rPr>
            </w:pPr>
            <w:r>
              <w:rPr>
                <w:rFonts w:hint="eastAsia" w:ascii="仿宋" w:hAnsi="仿宋" w:eastAsia="仿宋" w:cs="仿宋"/>
              </w:rPr>
              <w:t>3</w:t>
            </w:r>
          </w:p>
        </w:tc>
        <w:tc>
          <w:tcPr>
            <w:tcW w:w="1876" w:type="dxa"/>
            <w:vAlign w:val="center"/>
          </w:tcPr>
          <w:p w14:paraId="782ABE76">
            <w:pPr>
              <w:pStyle w:val="10"/>
              <w:spacing w:after="78" w:line="240" w:lineRule="auto"/>
              <w:ind w:firstLine="73" w:firstLineChars="35"/>
              <w:rPr>
                <w:rFonts w:hint="eastAsia" w:ascii="仿宋" w:hAnsi="仿宋" w:eastAsia="仿宋" w:cs="仿宋"/>
              </w:rPr>
            </w:pPr>
            <w:r>
              <w:rPr>
                <w:rFonts w:hint="eastAsia" w:ascii="仿宋" w:hAnsi="仿宋" w:eastAsia="仿宋" w:cs="仿宋"/>
              </w:rPr>
              <w:t>文献港系统升级</w:t>
            </w:r>
          </w:p>
        </w:tc>
        <w:tc>
          <w:tcPr>
            <w:tcW w:w="6095" w:type="dxa"/>
            <w:vAlign w:val="center"/>
          </w:tcPr>
          <w:p w14:paraId="1AD9B18D">
            <w:pPr>
              <w:widowControl/>
              <w:numPr>
                <w:ilvl w:val="0"/>
                <w:numId w:val="17"/>
              </w:numPr>
              <w:ind w:hanging="389"/>
              <w:rPr>
                <w:rFonts w:hint="eastAsia" w:ascii="仿宋" w:hAnsi="仿宋" w:eastAsia="仿宋" w:cs="仿宋"/>
                <w:szCs w:val="20"/>
              </w:rPr>
            </w:pPr>
            <w:r>
              <w:rPr>
                <w:rFonts w:ascii="仿宋" w:hAnsi="仿宋" w:eastAsia="仿宋" w:cs="仿宋"/>
                <w:szCs w:val="20"/>
              </w:rPr>
              <w:t>维护文献检索系统前端及后端接口的稳定运行，包括PC版及移动版。</w:t>
            </w:r>
          </w:p>
          <w:p w14:paraId="2C7D2B4A">
            <w:pPr>
              <w:widowControl/>
              <w:numPr>
                <w:ilvl w:val="0"/>
                <w:numId w:val="17"/>
              </w:numPr>
              <w:ind w:hanging="389"/>
              <w:rPr>
                <w:rFonts w:hint="eastAsia" w:ascii="仿宋" w:hAnsi="仿宋" w:eastAsia="仿宋" w:cs="仿宋"/>
              </w:rPr>
            </w:pPr>
            <w:r>
              <w:rPr>
                <w:rFonts w:ascii="仿宋" w:hAnsi="仿宋" w:eastAsia="仿宋" w:cs="仿宋"/>
                <w:szCs w:val="20"/>
              </w:rPr>
              <w:t>持续支持与Primo等系统的数据接口对接，</w:t>
            </w:r>
            <w:r>
              <w:rPr>
                <w:rFonts w:hint="eastAsia" w:ascii="仿宋" w:hAnsi="仿宋" w:eastAsia="仿宋" w:cs="仿宋"/>
                <w:szCs w:val="20"/>
              </w:rPr>
              <w:t>保障</w:t>
            </w:r>
            <w:r>
              <w:rPr>
                <w:rFonts w:ascii="仿宋" w:hAnsi="仿宋" w:eastAsia="仿宋" w:cs="仿宋"/>
                <w:szCs w:val="20"/>
              </w:rPr>
              <w:t>多语言文献检索功能的可用性。</w:t>
            </w:r>
          </w:p>
        </w:tc>
      </w:tr>
      <w:tr w14:paraId="5FCB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671" w:type="dxa"/>
            <w:vAlign w:val="center"/>
          </w:tcPr>
          <w:p w14:paraId="6CB71B6B">
            <w:pPr>
              <w:pStyle w:val="10"/>
              <w:spacing w:after="78" w:line="240" w:lineRule="auto"/>
              <w:ind w:firstLine="21" w:firstLineChars="10"/>
              <w:jc w:val="center"/>
              <w:rPr>
                <w:rFonts w:hint="eastAsia" w:ascii="仿宋" w:hAnsi="仿宋" w:eastAsia="仿宋" w:cs="仿宋"/>
              </w:rPr>
            </w:pPr>
            <w:r>
              <w:rPr>
                <w:rFonts w:hint="eastAsia" w:ascii="仿宋" w:hAnsi="仿宋" w:eastAsia="仿宋" w:cs="仿宋"/>
              </w:rPr>
              <w:t>4</w:t>
            </w:r>
          </w:p>
        </w:tc>
        <w:tc>
          <w:tcPr>
            <w:tcW w:w="1876" w:type="dxa"/>
            <w:vAlign w:val="center"/>
          </w:tcPr>
          <w:p w14:paraId="47A3D60D">
            <w:pPr>
              <w:pStyle w:val="10"/>
              <w:spacing w:after="78" w:line="240" w:lineRule="auto"/>
              <w:ind w:firstLine="73" w:firstLineChars="35"/>
              <w:rPr>
                <w:rFonts w:hint="eastAsia" w:ascii="仿宋" w:hAnsi="仿宋" w:eastAsia="仿宋" w:cs="仿宋"/>
              </w:rPr>
            </w:pPr>
            <w:r>
              <w:rPr>
                <w:rFonts w:hint="eastAsia" w:ascii="仿宋" w:hAnsi="仿宋" w:eastAsia="仿宋" w:cs="仿宋"/>
              </w:rPr>
              <w:t>PC内网门户</w:t>
            </w:r>
          </w:p>
        </w:tc>
        <w:tc>
          <w:tcPr>
            <w:tcW w:w="6095" w:type="dxa"/>
            <w:vAlign w:val="center"/>
          </w:tcPr>
          <w:p w14:paraId="73578610">
            <w:pPr>
              <w:widowControl/>
              <w:numPr>
                <w:ilvl w:val="0"/>
                <w:numId w:val="18"/>
              </w:numPr>
              <w:ind w:hanging="389"/>
              <w:rPr>
                <w:rFonts w:hint="eastAsia" w:ascii="仿宋" w:hAnsi="仿宋" w:eastAsia="仿宋" w:cs="仿宋"/>
                <w:szCs w:val="20"/>
              </w:rPr>
            </w:pPr>
            <w:r>
              <w:rPr>
                <w:rFonts w:ascii="仿宋" w:hAnsi="仿宋" w:eastAsia="仿宋" w:cs="仿宋"/>
                <w:szCs w:val="20"/>
              </w:rPr>
              <w:t>维护PC端内网门户的核心功能，包括门户桌面、应用列表、通讯录</w:t>
            </w:r>
            <w:r>
              <w:rPr>
                <w:rFonts w:hint="eastAsia" w:ascii="仿宋" w:hAnsi="仿宋" w:eastAsia="仿宋" w:cs="仿宋"/>
                <w:szCs w:val="20"/>
              </w:rPr>
              <w:t>等功能的正常运行</w:t>
            </w:r>
            <w:r>
              <w:rPr>
                <w:rFonts w:ascii="仿宋" w:hAnsi="仿宋" w:eastAsia="仿宋" w:cs="仿宋"/>
                <w:szCs w:val="20"/>
              </w:rPr>
              <w:t>。</w:t>
            </w:r>
          </w:p>
          <w:p w14:paraId="7FBF0FBE">
            <w:pPr>
              <w:widowControl/>
              <w:numPr>
                <w:ilvl w:val="0"/>
                <w:numId w:val="18"/>
              </w:numPr>
              <w:ind w:hanging="389"/>
              <w:rPr>
                <w:rFonts w:hint="eastAsia" w:ascii="仿宋" w:hAnsi="仿宋" w:eastAsia="仿宋" w:cs="仿宋"/>
              </w:rPr>
            </w:pPr>
            <w:r>
              <w:rPr>
                <w:rFonts w:hint="eastAsia" w:ascii="仿宋" w:hAnsi="仿宋" w:eastAsia="仿宋" w:cs="仿宋"/>
                <w:szCs w:val="20"/>
              </w:rPr>
              <w:t>保障</w:t>
            </w:r>
            <w:r>
              <w:rPr>
                <w:rFonts w:ascii="仿宋" w:hAnsi="仿宋" w:eastAsia="仿宋" w:cs="仿宋"/>
                <w:szCs w:val="20"/>
              </w:rPr>
              <w:t>基础配置中心、统一认证登录等功能的稳定性与安全性。</w:t>
            </w:r>
          </w:p>
        </w:tc>
      </w:tr>
      <w:tr w14:paraId="4BF3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671" w:type="dxa"/>
            <w:vAlign w:val="center"/>
          </w:tcPr>
          <w:p w14:paraId="29F66411">
            <w:pPr>
              <w:pStyle w:val="10"/>
              <w:spacing w:after="78" w:line="240" w:lineRule="auto"/>
              <w:ind w:firstLine="21" w:firstLineChars="10"/>
              <w:jc w:val="center"/>
              <w:rPr>
                <w:rFonts w:hint="eastAsia" w:ascii="仿宋" w:hAnsi="仿宋" w:eastAsia="仿宋" w:cs="仿宋"/>
              </w:rPr>
            </w:pPr>
            <w:r>
              <w:rPr>
                <w:rFonts w:hint="eastAsia" w:ascii="仿宋" w:hAnsi="仿宋" w:eastAsia="仿宋" w:cs="仿宋"/>
              </w:rPr>
              <w:t>5</w:t>
            </w:r>
          </w:p>
        </w:tc>
        <w:tc>
          <w:tcPr>
            <w:tcW w:w="1876" w:type="dxa"/>
            <w:vAlign w:val="center"/>
          </w:tcPr>
          <w:p w14:paraId="6C6997C5">
            <w:pPr>
              <w:pStyle w:val="10"/>
              <w:spacing w:afterLines="0" w:line="240" w:lineRule="auto"/>
              <w:ind w:firstLine="73" w:firstLineChars="35"/>
              <w:rPr>
                <w:rFonts w:hint="eastAsia" w:ascii="仿宋" w:hAnsi="仿宋" w:eastAsia="仿宋" w:cs="仿宋"/>
              </w:rPr>
            </w:pPr>
            <w:r>
              <w:rPr>
                <w:rFonts w:hint="eastAsia" w:ascii="仿宋" w:hAnsi="仿宋" w:eastAsia="仿宋" w:cs="仿宋"/>
              </w:rPr>
              <w:t>审批</w:t>
            </w:r>
          </w:p>
          <w:p w14:paraId="29F0583B">
            <w:pPr>
              <w:pStyle w:val="10"/>
              <w:spacing w:afterLines="0" w:line="240" w:lineRule="auto"/>
              <w:ind w:firstLine="73" w:firstLineChars="35"/>
              <w:rPr>
                <w:rFonts w:hint="eastAsia" w:ascii="仿宋" w:hAnsi="仿宋" w:eastAsia="仿宋" w:cs="仿宋"/>
              </w:rPr>
            </w:pPr>
            <w:r>
              <w:rPr>
                <w:rFonts w:hint="eastAsia" w:ascii="仿宋" w:hAnsi="仿宋" w:eastAsia="仿宋" w:cs="仿宋"/>
              </w:rPr>
              <w:t>待办</w:t>
            </w:r>
          </w:p>
          <w:p w14:paraId="0475860F">
            <w:pPr>
              <w:pStyle w:val="10"/>
              <w:spacing w:afterLines="0" w:line="240" w:lineRule="auto"/>
              <w:ind w:firstLine="73" w:firstLineChars="35"/>
              <w:rPr>
                <w:rFonts w:hint="eastAsia" w:ascii="仿宋" w:hAnsi="仿宋" w:eastAsia="仿宋" w:cs="仿宋"/>
              </w:rPr>
            </w:pPr>
            <w:r>
              <w:rPr>
                <w:rFonts w:hint="eastAsia" w:ascii="仿宋" w:hAnsi="仿宋" w:eastAsia="仿宋" w:cs="仿宋"/>
              </w:rPr>
              <w:t>日历</w:t>
            </w:r>
          </w:p>
          <w:p w14:paraId="2BA4B0E3">
            <w:pPr>
              <w:pStyle w:val="10"/>
              <w:spacing w:afterLines="0" w:line="240" w:lineRule="auto"/>
              <w:ind w:firstLine="73" w:firstLineChars="35"/>
              <w:rPr>
                <w:rFonts w:hint="eastAsia" w:ascii="仿宋" w:hAnsi="仿宋" w:eastAsia="仿宋" w:cs="仿宋"/>
              </w:rPr>
            </w:pPr>
            <w:r>
              <w:rPr>
                <w:rFonts w:hint="eastAsia" w:ascii="仿宋" w:hAnsi="仿宋" w:eastAsia="仿宋" w:cs="仿宋"/>
              </w:rPr>
              <w:t>消息推送</w:t>
            </w:r>
          </w:p>
        </w:tc>
        <w:tc>
          <w:tcPr>
            <w:tcW w:w="6095" w:type="dxa"/>
            <w:vAlign w:val="center"/>
          </w:tcPr>
          <w:p w14:paraId="6822BA39">
            <w:pPr>
              <w:pStyle w:val="10"/>
              <w:numPr>
                <w:ilvl w:val="0"/>
                <w:numId w:val="19"/>
              </w:numPr>
              <w:spacing w:afterLines="0" w:line="240" w:lineRule="auto"/>
              <w:ind w:left="0" w:firstLine="35" w:firstLineChars="17"/>
              <w:rPr>
                <w:rFonts w:hint="eastAsia" w:ascii="仿宋" w:hAnsi="仿宋" w:eastAsia="仿宋" w:cs="仿宋"/>
              </w:rPr>
            </w:pPr>
            <w:r>
              <w:rPr>
                <w:rFonts w:ascii="仿宋" w:hAnsi="仿宋" w:eastAsia="仿宋" w:cs="仿宋"/>
              </w:rPr>
              <w:t>维护各应用的稳定运行，确保审批、待办事项处理的及时性</w:t>
            </w:r>
            <w:r>
              <w:rPr>
                <w:rFonts w:hint="eastAsia" w:ascii="仿宋" w:hAnsi="仿宋" w:eastAsia="仿宋" w:cs="仿宋"/>
              </w:rPr>
              <w:t>。</w:t>
            </w:r>
          </w:p>
          <w:p w14:paraId="174EFAAB">
            <w:pPr>
              <w:pStyle w:val="10"/>
              <w:numPr>
                <w:ilvl w:val="0"/>
                <w:numId w:val="19"/>
              </w:numPr>
              <w:spacing w:afterLines="0" w:line="240" w:lineRule="auto"/>
              <w:ind w:left="0" w:firstLine="35" w:firstLineChars="17"/>
              <w:rPr>
                <w:rFonts w:hint="eastAsia" w:ascii="仿宋" w:hAnsi="仿宋" w:eastAsia="仿宋" w:cs="仿宋"/>
              </w:rPr>
            </w:pPr>
            <w:r>
              <w:rPr>
                <w:rFonts w:hint="eastAsia" w:ascii="仿宋" w:hAnsi="仿宋" w:eastAsia="仿宋" w:cs="仿宋"/>
              </w:rPr>
              <w:t>保障</w:t>
            </w:r>
            <w:r>
              <w:rPr>
                <w:rFonts w:ascii="仿宋" w:hAnsi="仿宋" w:eastAsia="仿宋" w:cs="仿宋"/>
              </w:rPr>
              <w:t>消息推送渠道的稳定性，确保消息及时送达。</w:t>
            </w:r>
          </w:p>
        </w:tc>
      </w:tr>
      <w:tr w14:paraId="1BA5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71" w:type="dxa"/>
            <w:vAlign w:val="center"/>
          </w:tcPr>
          <w:p w14:paraId="4E6E3CC8">
            <w:pPr>
              <w:pStyle w:val="10"/>
              <w:spacing w:after="78" w:line="240" w:lineRule="auto"/>
              <w:ind w:firstLine="21" w:firstLineChars="10"/>
              <w:jc w:val="center"/>
              <w:rPr>
                <w:rFonts w:hint="eastAsia" w:ascii="仿宋" w:hAnsi="仿宋" w:eastAsia="仿宋" w:cs="仿宋"/>
              </w:rPr>
            </w:pPr>
            <w:r>
              <w:rPr>
                <w:rFonts w:hint="eastAsia" w:ascii="仿宋" w:hAnsi="仿宋" w:eastAsia="仿宋" w:cs="仿宋"/>
              </w:rPr>
              <w:t>6</w:t>
            </w:r>
          </w:p>
        </w:tc>
        <w:tc>
          <w:tcPr>
            <w:tcW w:w="1876" w:type="dxa"/>
            <w:vAlign w:val="center"/>
          </w:tcPr>
          <w:p w14:paraId="761EA77C">
            <w:pPr>
              <w:pStyle w:val="10"/>
              <w:spacing w:after="78" w:line="240" w:lineRule="auto"/>
              <w:ind w:firstLine="73" w:firstLineChars="35"/>
              <w:rPr>
                <w:rFonts w:hint="eastAsia" w:ascii="仿宋" w:hAnsi="仿宋" w:eastAsia="仿宋" w:cs="仿宋"/>
              </w:rPr>
            </w:pPr>
            <w:r>
              <w:rPr>
                <w:rFonts w:hint="eastAsia" w:ascii="仿宋" w:hAnsi="仿宋" w:eastAsia="仿宋" w:cs="仿宋"/>
              </w:rPr>
              <w:t>活动应用</w:t>
            </w:r>
          </w:p>
        </w:tc>
        <w:tc>
          <w:tcPr>
            <w:tcW w:w="6095" w:type="dxa"/>
            <w:vAlign w:val="center"/>
          </w:tcPr>
          <w:p w14:paraId="110C304B">
            <w:pPr>
              <w:widowControl/>
              <w:rPr>
                <w:rFonts w:hint="eastAsia" w:ascii="仿宋" w:hAnsi="仿宋" w:eastAsia="仿宋" w:cs="仿宋"/>
              </w:rPr>
            </w:pPr>
            <w:r>
              <w:rPr>
                <w:rFonts w:hint="eastAsia" w:ascii="仿宋" w:hAnsi="仿宋" w:eastAsia="仿宋" w:cs="仿宋"/>
                <w:szCs w:val="20"/>
              </w:rPr>
              <w:t>保障</w:t>
            </w:r>
            <w:r>
              <w:rPr>
                <w:rFonts w:ascii="仿宋" w:hAnsi="仿宋" w:eastAsia="仿宋" w:cs="仿宋"/>
                <w:szCs w:val="20"/>
              </w:rPr>
              <w:t>活动管理、预约、签到等功能的准确性。</w:t>
            </w:r>
          </w:p>
        </w:tc>
      </w:tr>
      <w:tr w14:paraId="0009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1" w:type="dxa"/>
            <w:vAlign w:val="center"/>
          </w:tcPr>
          <w:p w14:paraId="3311E428">
            <w:pPr>
              <w:pStyle w:val="10"/>
              <w:spacing w:after="78" w:line="240" w:lineRule="auto"/>
              <w:ind w:firstLine="21" w:firstLineChars="10"/>
              <w:jc w:val="center"/>
              <w:rPr>
                <w:rFonts w:hint="eastAsia" w:ascii="仿宋" w:hAnsi="仿宋" w:eastAsia="仿宋" w:cs="仿宋"/>
              </w:rPr>
            </w:pPr>
            <w:r>
              <w:rPr>
                <w:rFonts w:hint="eastAsia" w:ascii="仿宋" w:hAnsi="仿宋" w:eastAsia="仿宋" w:cs="仿宋"/>
              </w:rPr>
              <w:t>7</w:t>
            </w:r>
          </w:p>
        </w:tc>
        <w:tc>
          <w:tcPr>
            <w:tcW w:w="1876" w:type="dxa"/>
            <w:vAlign w:val="center"/>
          </w:tcPr>
          <w:p w14:paraId="506A9571">
            <w:pPr>
              <w:pStyle w:val="10"/>
              <w:spacing w:afterLines="0" w:line="240" w:lineRule="auto"/>
              <w:ind w:firstLine="73" w:firstLineChars="35"/>
              <w:rPr>
                <w:rFonts w:hint="eastAsia" w:ascii="仿宋" w:hAnsi="仿宋" w:eastAsia="仿宋" w:cs="仿宋"/>
              </w:rPr>
            </w:pPr>
            <w:r>
              <w:rPr>
                <w:rFonts w:hint="eastAsia" w:ascii="仿宋" w:hAnsi="仿宋" w:eastAsia="仿宋" w:cs="仿宋"/>
              </w:rPr>
              <w:t>统一认证授权</w:t>
            </w:r>
          </w:p>
          <w:p w14:paraId="23F3F1C2">
            <w:pPr>
              <w:pStyle w:val="10"/>
              <w:spacing w:afterLines="0" w:line="240" w:lineRule="auto"/>
              <w:ind w:firstLine="73" w:firstLineChars="35"/>
              <w:rPr>
                <w:rFonts w:hint="eastAsia" w:ascii="仿宋" w:hAnsi="仿宋" w:eastAsia="仿宋" w:cs="仿宋"/>
              </w:rPr>
            </w:pPr>
            <w:r>
              <w:rPr>
                <w:rFonts w:ascii="仿宋" w:hAnsi="仿宋" w:eastAsia="仿宋" w:cs="仿宋"/>
              </w:rPr>
              <w:t>统一</w:t>
            </w:r>
            <w:r>
              <w:rPr>
                <w:rFonts w:hint="eastAsia" w:ascii="仿宋" w:hAnsi="仿宋" w:eastAsia="仿宋" w:cs="仿宋"/>
              </w:rPr>
              <w:t>应用</w:t>
            </w:r>
            <w:r>
              <w:rPr>
                <w:rFonts w:ascii="仿宋" w:hAnsi="仿宋" w:eastAsia="仿宋" w:cs="仿宋"/>
              </w:rPr>
              <w:t>管理</w:t>
            </w:r>
          </w:p>
          <w:p w14:paraId="608E73EB">
            <w:pPr>
              <w:pStyle w:val="10"/>
              <w:spacing w:afterLines="0" w:line="240" w:lineRule="auto"/>
              <w:ind w:firstLine="73" w:firstLineChars="35"/>
              <w:rPr>
                <w:rFonts w:hint="eastAsia" w:ascii="仿宋" w:hAnsi="仿宋" w:eastAsia="仿宋" w:cs="仿宋"/>
              </w:rPr>
            </w:pPr>
            <w:r>
              <w:rPr>
                <w:rFonts w:ascii="仿宋" w:hAnsi="仿宋" w:eastAsia="仿宋" w:cs="仿宋"/>
              </w:rPr>
              <w:t>统一</w:t>
            </w:r>
            <w:r>
              <w:rPr>
                <w:rFonts w:hint="eastAsia" w:ascii="仿宋" w:hAnsi="仿宋" w:eastAsia="仿宋" w:cs="仿宋"/>
              </w:rPr>
              <w:t>授权</w:t>
            </w:r>
            <w:r>
              <w:rPr>
                <w:rFonts w:ascii="仿宋" w:hAnsi="仿宋" w:eastAsia="仿宋" w:cs="仿宋"/>
              </w:rPr>
              <w:t>管理</w:t>
            </w:r>
          </w:p>
          <w:p w14:paraId="5401F368">
            <w:pPr>
              <w:pStyle w:val="10"/>
              <w:spacing w:afterLines="0" w:line="240" w:lineRule="auto"/>
              <w:ind w:firstLine="73" w:firstLineChars="35"/>
              <w:rPr>
                <w:rFonts w:hint="eastAsia" w:ascii="仿宋" w:hAnsi="仿宋" w:eastAsia="仿宋" w:cs="仿宋"/>
              </w:rPr>
            </w:pPr>
            <w:r>
              <w:rPr>
                <w:rFonts w:ascii="仿宋" w:hAnsi="仿宋" w:eastAsia="仿宋" w:cs="仿宋"/>
              </w:rPr>
              <w:t>统一数据管理</w:t>
            </w:r>
          </w:p>
          <w:p w14:paraId="69E3D257">
            <w:pPr>
              <w:pStyle w:val="10"/>
              <w:spacing w:afterLines="0" w:line="240" w:lineRule="auto"/>
              <w:ind w:firstLine="73" w:firstLineChars="35"/>
              <w:rPr>
                <w:rFonts w:hint="eastAsia" w:ascii="仿宋" w:hAnsi="仿宋" w:eastAsia="仿宋" w:cs="仿宋"/>
              </w:rPr>
            </w:pPr>
            <w:r>
              <w:rPr>
                <w:rFonts w:ascii="仿宋" w:hAnsi="仿宋" w:eastAsia="仿宋" w:cs="仿宋"/>
              </w:rPr>
              <w:t>统一日志收集</w:t>
            </w:r>
          </w:p>
          <w:p w14:paraId="64095395">
            <w:pPr>
              <w:pStyle w:val="10"/>
              <w:spacing w:afterLines="0" w:line="240" w:lineRule="auto"/>
              <w:ind w:firstLine="73" w:firstLineChars="35"/>
              <w:rPr>
                <w:rFonts w:hint="eastAsia" w:ascii="仿宋" w:hAnsi="仿宋" w:eastAsia="仿宋" w:cs="仿宋"/>
              </w:rPr>
            </w:pPr>
            <w:r>
              <w:rPr>
                <w:rFonts w:ascii="仿宋" w:hAnsi="仿宋" w:eastAsia="仿宋" w:cs="仿宋"/>
              </w:rPr>
              <w:t>统一</w:t>
            </w:r>
            <w:r>
              <w:rPr>
                <w:rFonts w:hint="eastAsia" w:ascii="仿宋" w:hAnsi="仿宋" w:eastAsia="仿宋" w:cs="仿宋"/>
              </w:rPr>
              <w:t>接口管理</w:t>
            </w:r>
          </w:p>
        </w:tc>
        <w:tc>
          <w:tcPr>
            <w:tcW w:w="6095" w:type="dxa"/>
            <w:vAlign w:val="center"/>
          </w:tcPr>
          <w:p w14:paraId="54D85E42">
            <w:pPr>
              <w:pStyle w:val="10"/>
              <w:numPr>
                <w:ilvl w:val="0"/>
                <w:numId w:val="20"/>
              </w:numPr>
              <w:spacing w:afterLines="0" w:line="240" w:lineRule="auto"/>
              <w:ind w:firstLineChars="0"/>
              <w:rPr>
                <w:rFonts w:hint="eastAsia" w:ascii="仿宋" w:hAnsi="仿宋" w:eastAsia="仿宋" w:cs="仿宋"/>
              </w:rPr>
            </w:pPr>
            <w:r>
              <w:rPr>
                <w:rFonts w:ascii="仿宋" w:hAnsi="仿宋" w:eastAsia="仿宋" w:cs="仿宋"/>
              </w:rPr>
              <w:t>维护统一认证系统稳定，保障微信授权登录等功能。</w:t>
            </w:r>
          </w:p>
          <w:p w14:paraId="0BA4EFBC">
            <w:pPr>
              <w:pStyle w:val="10"/>
              <w:numPr>
                <w:ilvl w:val="0"/>
                <w:numId w:val="20"/>
              </w:numPr>
              <w:spacing w:afterLines="0" w:line="240" w:lineRule="auto"/>
              <w:ind w:firstLineChars="0"/>
              <w:rPr>
                <w:rFonts w:hint="eastAsia" w:ascii="仿宋" w:hAnsi="仿宋" w:eastAsia="仿宋" w:cs="仿宋"/>
              </w:rPr>
            </w:pPr>
            <w:r>
              <w:rPr>
                <w:rFonts w:ascii="仿宋" w:hAnsi="仿宋" w:eastAsia="仿宋" w:cs="仿宋"/>
              </w:rPr>
              <w:t>更新应用列表，确保接入与集成准确；</w:t>
            </w:r>
          </w:p>
          <w:p w14:paraId="518DA609">
            <w:pPr>
              <w:pStyle w:val="10"/>
              <w:numPr>
                <w:ilvl w:val="0"/>
                <w:numId w:val="20"/>
              </w:numPr>
              <w:spacing w:afterLines="0" w:line="240" w:lineRule="auto"/>
              <w:ind w:firstLineChars="0"/>
              <w:rPr>
                <w:rFonts w:hint="eastAsia" w:ascii="仿宋" w:hAnsi="仿宋" w:eastAsia="仿宋" w:cs="仿宋"/>
              </w:rPr>
            </w:pPr>
            <w:r>
              <w:rPr>
                <w:rFonts w:ascii="仿宋" w:hAnsi="仿宋" w:eastAsia="仿宋" w:cs="仿宋"/>
              </w:rPr>
              <w:t>维护数据准确性，保障授权管理有效。</w:t>
            </w:r>
          </w:p>
          <w:p w14:paraId="42277D96">
            <w:pPr>
              <w:pStyle w:val="10"/>
              <w:numPr>
                <w:ilvl w:val="0"/>
                <w:numId w:val="20"/>
              </w:numPr>
              <w:spacing w:afterLines="0" w:line="240" w:lineRule="auto"/>
              <w:ind w:firstLineChars="0"/>
              <w:rPr>
                <w:rFonts w:hint="eastAsia" w:ascii="仿宋" w:hAnsi="仿宋" w:eastAsia="仿宋" w:cs="仿宋"/>
              </w:rPr>
            </w:pPr>
            <w:r>
              <w:rPr>
                <w:rFonts w:ascii="仿宋" w:hAnsi="仿宋" w:eastAsia="仿宋" w:cs="仿宋"/>
              </w:rPr>
              <w:t>维护接口管理稳定。</w:t>
            </w:r>
          </w:p>
        </w:tc>
      </w:tr>
      <w:tr w14:paraId="38CE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671" w:type="dxa"/>
            <w:vAlign w:val="center"/>
          </w:tcPr>
          <w:p w14:paraId="12212700">
            <w:pPr>
              <w:pStyle w:val="10"/>
              <w:spacing w:after="78" w:line="240" w:lineRule="auto"/>
              <w:ind w:firstLine="21" w:firstLineChars="10"/>
              <w:jc w:val="center"/>
              <w:rPr>
                <w:rFonts w:hint="eastAsia" w:ascii="仿宋" w:hAnsi="仿宋" w:eastAsia="仿宋" w:cs="仿宋"/>
              </w:rPr>
            </w:pPr>
            <w:r>
              <w:rPr>
                <w:rFonts w:hint="eastAsia" w:ascii="仿宋" w:hAnsi="仿宋" w:eastAsia="仿宋" w:cs="仿宋"/>
              </w:rPr>
              <w:t>8</w:t>
            </w:r>
          </w:p>
        </w:tc>
        <w:tc>
          <w:tcPr>
            <w:tcW w:w="1876" w:type="dxa"/>
            <w:vAlign w:val="center"/>
          </w:tcPr>
          <w:p w14:paraId="1CE1E79F">
            <w:pPr>
              <w:pStyle w:val="10"/>
              <w:spacing w:after="78" w:line="240" w:lineRule="auto"/>
              <w:ind w:firstLine="73" w:firstLineChars="35"/>
              <w:rPr>
                <w:rFonts w:hint="eastAsia" w:ascii="仿宋" w:hAnsi="仿宋" w:eastAsia="仿宋" w:cs="仿宋"/>
              </w:rPr>
            </w:pPr>
            <w:r>
              <w:rPr>
                <w:rFonts w:hint="eastAsia" w:ascii="仿宋" w:hAnsi="仿宋" w:eastAsia="仿宋" w:cs="仿宋"/>
              </w:rPr>
              <w:t>其它维护</w:t>
            </w:r>
          </w:p>
        </w:tc>
        <w:tc>
          <w:tcPr>
            <w:tcW w:w="6095" w:type="dxa"/>
            <w:vAlign w:val="center"/>
          </w:tcPr>
          <w:p w14:paraId="217F7DDF">
            <w:pPr>
              <w:widowControl/>
              <w:numPr>
                <w:ilvl w:val="0"/>
                <w:numId w:val="21"/>
              </w:numPr>
              <w:rPr>
                <w:rFonts w:hint="eastAsia" w:ascii="仿宋" w:hAnsi="仿宋" w:eastAsia="仿宋" w:cs="仿宋"/>
                <w:szCs w:val="20"/>
              </w:rPr>
            </w:pPr>
            <w:r>
              <w:rPr>
                <w:rFonts w:hint="eastAsia" w:ascii="仿宋" w:hAnsi="仿宋" w:eastAsia="仿宋" w:cs="仿宋"/>
                <w:szCs w:val="20"/>
              </w:rPr>
              <w:t>深圳大学城图书馆官网www.utszlib.edu.cn</w:t>
            </w:r>
          </w:p>
          <w:p w14:paraId="330CA3BD">
            <w:pPr>
              <w:widowControl/>
              <w:numPr>
                <w:ilvl w:val="0"/>
                <w:numId w:val="21"/>
              </w:numPr>
              <w:rPr>
                <w:rFonts w:hint="eastAsia" w:ascii="仿宋" w:hAnsi="仿宋" w:eastAsia="仿宋" w:cs="仿宋"/>
                <w:szCs w:val="20"/>
              </w:rPr>
            </w:pPr>
            <w:r>
              <w:rPr>
                <w:rFonts w:hint="eastAsia" w:ascii="仿宋" w:hAnsi="仿宋" w:eastAsia="仿宋" w:cs="仿宋"/>
                <w:szCs w:val="20"/>
              </w:rPr>
              <w:t>深圳大学城OA系统</w:t>
            </w:r>
          </w:p>
          <w:p w14:paraId="06F24754">
            <w:pPr>
              <w:widowControl/>
              <w:numPr>
                <w:ilvl w:val="0"/>
                <w:numId w:val="21"/>
              </w:numPr>
              <w:rPr>
                <w:rFonts w:hint="eastAsia" w:ascii="仿宋" w:hAnsi="仿宋" w:eastAsia="仿宋" w:cs="仿宋"/>
                <w:szCs w:val="20"/>
              </w:rPr>
            </w:pPr>
            <w:r>
              <w:rPr>
                <w:rFonts w:hint="eastAsia" w:ascii="仿宋" w:hAnsi="仿宋" w:eastAsia="仿宋" w:cs="仿宋"/>
                <w:szCs w:val="20"/>
              </w:rPr>
              <w:t>深圳大学城图书馆智慧墙系统</w:t>
            </w:r>
          </w:p>
          <w:p w14:paraId="17A727CD">
            <w:pPr>
              <w:widowControl/>
              <w:numPr>
                <w:ilvl w:val="0"/>
                <w:numId w:val="21"/>
              </w:numPr>
              <w:rPr>
                <w:rFonts w:hint="eastAsia" w:ascii="仿宋" w:hAnsi="仿宋" w:eastAsia="仿宋" w:cs="仿宋"/>
                <w:szCs w:val="20"/>
              </w:rPr>
            </w:pPr>
            <w:r>
              <w:rPr>
                <w:rFonts w:hint="eastAsia" w:ascii="仿宋" w:hAnsi="仿宋" w:eastAsia="仿宋" w:cs="仿宋"/>
                <w:szCs w:val="20"/>
              </w:rPr>
              <w:t>深圳大学城图书馆企业微信管理系统</w:t>
            </w:r>
          </w:p>
          <w:p w14:paraId="02AEA57D">
            <w:pPr>
              <w:widowControl/>
              <w:numPr>
                <w:ilvl w:val="0"/>
                <w:numId w:val="21"/>
              </w:numPr>
              <w:rPr>
                <w:rFonts w:hint="eastAsia" w:ascii="仿宋" w:hAnsi="仿宋" w:eastAsia="仿宋" w:cs="仿宋"/>
                <w:szCs w:val="20"/>
              </w:rPr>
            </w:pPr>
            <w:r>
              <w:rPr>
                <w:rFonts w:hint="eastAsia" w:ascii="仿宋" w:hAnsi="仿宋" w:eastAsia="仿宋" w:cs="仿宋"/>
                <w:szCs w:val="20"/>
              </w:rPr>
              <w:t>深圳大学城图书馆空间预约系统</w:t>
            </w:r>
          </w:p>
          <w:p w14:paraId="010F60DD">
            <w:pPr>
              <w:widowControl/>
              <w:numPr>
                <w:ilvl w:val="0"/>
                <w:numId w:val="21"/>
              </w:numPr>
              <w:rPr>
                <w:rFonts w:hint="eastAsia" w:ascii="仿宋" w:hAnsi="仿宋" w:eastAsia="仿宋" w:cs="仿宋"/>
                <w:szCs w:val="20"/>
              </w:rPr>
            </w:pPr>
            <w:r>
              <w:rPr>
                <w:rFonts w:hint="eastAsia" w:ascii="仿宋" w:hAnsi="仿宋" w:eastAsia="仿宋" w:cs="仿宋"/>
                <w:szCs w:val="20"/>
              </w:rPr>
              <w:t>保障</w:t>
            </w:r>
            <w:r>
              <w:rPr>
                <w:rFonts w:ascii="仿宋" w:hAnsi="仿宋" w:eastAsia="仿宋" w:cs="仿宋"/>
                <w:szCs w:val="20"/>
              </w:rPr>
              <w:t>所有系统及应用与大学城图书馆现有统一身份认证系统的对接稳定。</w:t>
            </w:r>
          </w:p>
          <w:p w14:paraId="4603B775">
            <w:pPr>
              <w:widowControl/>
              <w:numPr>
                <w:ilvl w:val="0"/>
                <w:numId w:val="21"/>
              </w:numPr>
              <w:rPr>
                <w:rFonts w:hint="eastAsia" w:ascii="仿宋" w:hAnsi="仿宋" w:eastAsia="仿宋" w:cs="仿宋"/>
                <w:szCs w:val="20"/>
              </w:rPr>
            </w:pPr>
            <w:r>
              <w:rPr>
                <w:rFonts w:ascii="仿宋" w:hAnsi="仿宋" w:eastAsia="仿宋" w:cs="仿宋"/>
                <w:szCs w:val="20"/>
              </w:rPr>
              <w:t>维护PC内网门户的集成应用，</w:t>
            </w:r>
            <w:r>
              <w:rPr>
                <w:rFonts w:hint="eastAsia" w:ascii="仿宋" w:hAnsi="仿宋" w:eastAsia="仿宋" w:cs="仿宋"/>
                <w:szCs w:val="20"/>
              </w:rPr>
              <w:t>保障</w:t>
            </w:r>
            <w:r>
              <w:rPr>
                <w:rFonts w:ascii="仿宋" w:hAnsi="仿宋" w:eastAsia="仿宋" w:cs="仿宋"/>
                <w:szCs w:val="20"/>
              </w:rPr>
              <w:t>各系统正常运行。</w:t>
            </w:r>
          </w:p>
          <w:p w14:paraId="17A1E4AF">
            <w:pPr>
              <w:widowControl/>
              <w:numPr>
                <w:ilvl w:val="0"/>
                <w:numId w:val="21"/>
              </w:numPr>
              <w:rPr>
                <w:rFonts w:hint="eastAsia" w:ascii="仿宋" w:hAnsi="仿宋" w:eastAsia="仿宋" w:cs="仿宋"/>
                <w:szCs w:val="20"/>
              </w:rPr>
            </w:pPr>
            <w:r>
              <w:rPr>
                <w:rFonts w:hint="eastAsia" w:ascii="仿宋" w:hAnsi="仿宋" w:eastAsia="仿宋" w:cs="仿宋"/>
                <w:szCs w:val="20"/>
              </w:rPr>
              <w:t>支持与微信公众号等外部平台的系统对接工作。</w:t>
            </w:r>
          </w:p>
        </w:tc>
      </w:tr>
    </w:tbl>
    <w:p w14:paraId="50A0D8CA">
      <w:pPr>
        <w:pStyle w:val="2"/>
        <w:numPr>
          <w:ilvl w:val="1"/>
          <w:numId w:val="14"/>
        </w:numPr>
        <w:spacing w:line="288" w:lineRule="auto"/>
        <w:rPr>
          <w:rFonts w:hint="eastAsia" w:ascii="宋体" w:hAnsi="宋体" w:cs="仿宋"/>
          <w:szCs w:val="21"/>
        </w:rPr>
      </w:pPr>
      <w:r>
        <w:rPr>
          <w:rFonts w:hint="eastAsia" w:ascii="宋体" w:hAnsi="宋体" w:cs="仿宋"/>
          <w:szCs w:val="21"/>
        </w:rPr>
        <w:t>维护方式</w:t>
      </w:r>
    </w:p>
    <w:p w14:paraId="168B5257">
      <w:pPr>
        <w:pStyle w:val="2"/>
        <w:numPr>
          <w:ilvl w:val="0"/>
          <w:numId w:val="22"/>
        </w:numPr>
        <w:spacing w:line="288" w:lineRule="auto"/>
        <w:ind w:left="0" w:firstLine="424" w:firstLineChars="202"/>
        <w:rPr>
          <w:rFonts w:hint="eastAsia" w:ascii="宋体" w:hAnsi="宋体" w:cs="仿宋"/>
          <w:szCs w:val="21"/>
        </w:rPr>
      </w:pPr>
      <w:r>
        <w:rPr>
          <w:rFonts w:hint="eastAsia" w:ascii="宋体" w:hAnsi="宋体" w:cs="仿宋"/>
          <w:szCs w:val="21"/>
        </w:rPr>
        <w:t>日常维护，5×8小时，报维护需求后4小时响应。</w:t>
      </w:r>
    </w:p>
    <w:p w14:paraId="79E27F5C">
      <w:pPr>
        <w:pStyle w:val="2"/>
        <w:numPr>
          <w:ilvl w:val="0"/>
          <w:numId w:val="22"/>
        </w:numPr>
        <w:spacing w:line="288" w:lineRule="auto"/>
        <w:ind w:left="0" w:firstLine="424" w:firstLineChars="202"/>
        <w:rPr>
          <w:rFonts w:hint="eastAsia" w:ascii="宋体" w:hAnsi="宋体" w:cs="仿宋"/>
          <w:szCs w:val="21"/>
        </w:rPr>
      </w:pPr>
      <w:r>
        <w:rPr>
          <w:rFonts w:hint="eastAsia" w:ascii="宋体" w:hAnsi="宋体" w:cs="仿宋"/>
          <w:szCs w:val="21"/>
        </w:rPr>
        <w:t>紧急维护，7×24小时，报故障后15分钟响应，需要上门则2小时到达。</w:t>
      </w:r>
    </w:p>
    <w:p w14:paraId="013CEFA0">
      <w:pPr>
        <w:pStyle w:val="2"/>
        <w:numPr>
          <w:ilvl w:val="0"/>
          <w:numId w:val="22"/>
        </w:numPr>
        <w:spacing w:line="288" w:lineRule="auto"/>
        <w:ind w:left="0" w:firstLine="424" w:firstLineChars="202"/>
        <w:rPr>
          <w:rFonts w:hint="eastAsia" w:ascii="宋体" w:hAnsi="宋体" w:cs="仿宋"/>
          <w:szCs w:val="21"/>
        </w:rPr>
      </w:pPr>
      <w:r>
        <w:rPr>
          <w:rFonts w:hint="eastAsia" w:ascii="宋体" w:hAnsi="宋体" w:cs="仿宋"/>
          <w:szCs w:val="21"/>
        </w:rPr>
        <w:t>技术支持：电话、邮件、远程和即时通讯。</w:t>
      </w:r>
    </w:p>
    <w:p w14:paraId="19C182B4">
      <w:pPr>
        <w:pStyle w:val="2"/>
        <w:numPr>
          <w:ilvl w:val="0"/>
          <w:numId w:val="22"/>
        </w:numPr>
        <w:spacing w:line="288" w:lineRule="auto"/>
        <w:ind w:left="0" w:firstLine="424" w:firstLineChars="202"/>
        <w:rPr>
          <w:rFonts w:hint="eastAsia" w:ascii="宋体" w:hAnsi="宋体" w:cs="仿宋"/>
          <w:szCs w:val="21"/>
        </w:rPr>
      </w:pPr>
      <w:r>
        <w:rPr>
          <w:rFonts w:hint="eastAsia" w:ascii="宋体" w:hAnsi="宋体" w:cs="仿宋"/>
          <w:szCs w:val="21"/>
        </w:rPr>
        <w:t>维护工作期满，供应商须在5个工作日内向采购人提交交维护服务日志。</w:t>
      </w:r>
    </w:p>
    <w:p w14:paraId="171113B3">
      <w:pPr>
        <w:pStyle w:val="2"/>
        <w:spacing w:line="288" w:lineRule="auto"/>
        <w:rPr>
          <w:rFonts w:hint="eastAsia" w:ascii="宋体" w:hAnsi="宋体" w:cs="仿宋"/>
          <w:b/>
          <w:bCs/>
          <w:szCs w:val="21"/>
        </w:rPr>
      </w:pPr>
      <w:r>
        <w:rPr>
          <w:rFonts w:hint="eastAsia" w:ascii="宋体" w:hAnsi="宋体" w:cs="仿宋"/>
          <w:b/>
          <w:bCs/>
          <w:szCs w:val="21"/>
        </w:rPr>
        <w:t>三、商务需求</w:t>
      </w:r>
    </w:p>
    <w:p w14:paraId="01383652">
      <w:pPr>
        <w:pStyle w:val="2"/>
        <w:spacing w:line="288" w:lineRule="auto"/>
        <w:rPr>
          <w:rFonts w:hint="eastAsia" w:ascii="宋体" w:hAnsi="宋体" w:cs="仿宋"/>
          <w:szCs w:val="21"/>
        </w:rPr>
      </w:pPr>
      <w:r>
        <w:rPr>
          <w:rFonts w:hint="eastAsia" w:ascii="宋体" w:hAnsi="宋体" w:cs="仿宋"/>
          <w:szCs w:val="21"/>
        </w:rPr>
        <w:t>（一）服务期</w:t>
      </w:r>
    </w:p>
    <w:p w14:paraId="052D7034">
      <w:pPr>
        <w:pStyle w:val="2"/>
        <w:spacing w:line="288" w:lineRule="auto"/>
        <w:ind w:firstLine="424" w:firstLineChars="202"/>
        <w:rPr>
          <w:rFonts w:hint="eastAsia" w:ascii="宋体" w:hAnsi="宋体" w:cs="仿宋"/>
          <w:szCs w:val="21"/>
        </w:rPr>
      </w:pPr>
      <w:r>
        <w:rPr>
          <w:rFonts w:hint="eastAsia" w:ascii="宋体" w:hAnsi="宋体" w:cs="仿宋"/>
          <w:szCs w:val="21"/>
        </w:rPr>
        <w:t>维护期为自签订合同之日起1年。本项目为长期服务项目，合同期满可以续签，但合同履行期限最长不得超过三十六个月。如采购人对履约情况不满意，采购人不再续约。合同一年一签。</w:t>
      </w:r>
    </w:p>
    <w:p w14:paraId="52D22764">
      <w:pPr>
        <w:pStyle w:val="2"/>
        <w:spacing w:line="288" w:lineRule="auto"/>
        <w:rPr>
          <w:rFonts w:hint="eastAsia" w:ascii="宋体" w:hAnsi="宋体" w:cs="仿宋"/>
          <w:szCs w:val="21"/>
        </w:rPr>
      </w:pPr>
      <w:r>
        <w:rPr>
          <w:rFonts w:hint="eastAsia" w:ascii="宋体" w:hAnsi="宋体" w:cs="仿宋"/>
          <w:szCs w:val="21"/>
        </w:rPr>
        <w:t>（二）服务地点</w:t>
      </w:r>
    </w:p>
    <w:p w14:paraId="3B363AE1">
      <w:pPr>
        <w:pStyle w:val="2"/>
        <w:spacing w:line="288" w:lineRule="auto"/>
        <w:ind w:firstLine="424" w:firstLineChars="202"/>
        <w:rPr>
          <w:rFonts w:hint="eastAsia" w:ascii="宋体" w:hAnsi="宋体" w:cs="仿宋"/>
          <w:szCs w:val="21"/>
        </w:rPr>
      </w:pPr>
      <w:r>
        <w:rPr>
          <w:rFonts w:hint="eastAsia" w:ascii="宋体" w:hAnsi="宋体" w:cs="仿宋"/>
          <w:szCs w:val="21"/>
        </w:rPr>
        <w:t>深圳大学城图书馆。</w:t>
      </w:r>
    </w:p>
    <w:p w14:paraId="2A7DA839">
      <w:pPr>
        <w:pStyle w:val="2"/>
        <w:spacing w:line="288" w:lineRule="auto"/>
        <w:rPr>
          <w:rFonts w:hint="eastAsia" w:ascii="宋体" w:hAnsi="宋体" w:cs="仿宋"/>
          <w:szCs w:val="21"/>
        </w:rPr>
      </w:pPr>
      <w:r>
        <w:rPr>
          <w:rFonts w:hint="eastAsia" w:ascii="宋体" w:hAnsi="宋体" w:cs="仿宋"/>
          <w:szCs w:val="21"/>
        </w:rPr>
        <w:t>（三）报价要求</w:t>
      </w:r>
    </w:p>
    <w:p w14:paraId="31AB6E6C">
      <w:pPr>
        <w:pStyle w:val="2"/>
        <w:spacing w:line="288" w:lineRule="auto"/>
        <w:ind w:firstLine="424" w:firstLineChars="202"/>
        <w:rPr>
          <w:rFonts w:hint="eastAsia" w:ascii="宋体" w:hAnsi="宋体" w:cs="仿宋"/>
          <w:szCs w:val="21"/>
        </w:rPr>
      </w:pPr>
      <w:r>
        <w:rPr>
          <w:rFonts w:hint="eastAsia" w:ascii="宋体" w:hAnsi="宋体" w:cs="仿宋"/>
          <w:szCs w:val="21"/>
        </w:rPr>
        <w:t>1.本项目服务费采用包干制，应包括服务成本、法定税费和企业的利润。由供应商根据采购文件所提供的资料自行测算投标报价；一旦供应商明确，报价总价作为成交供应商与采购人签定的合同金额，合同期限内不做调整。</w:t>
      </w:r>
    </w:p>
    <w:p w14:paraId="18B7E54D">
      <w:pPr>
        <w:pStyle w:val="2"/>
        <w:spacing w:line="288" w:lineRule="auto"/>
        <w:ind w:firstLine="424" w:firstLineChars="202"/>
        <w:rPr>
          <w:rFonts w:hint="eastAsia" w:ascii="宋体" w:hAnsi="宋体" w:cs="仿宋"/>
          <w:szCs w:val="21"/>
        </w:rPr>
      </w:pPr>
      <w:r>
        <w:rPr>
          <w:rFonts w:hint="eastAsia" w:ascii="宋体" w:hAnsi="宋体" w:cs="仿宋"/>
          <w:szCs w:val="21"/>
        </w:rPr>
        <w:t>2.供应商应当根据本企业的成本自行决定报价，但不得以低于其企业成本的报价，且不得超过项目预算。</w:t>
      </w:r>
    </w:p>
    <w:p w14:paraId="61E47A0F">
      <w:pPr>
        <w:pStyle w:val="2"/>
        <w:spacing w:line="288" w:lineRule="auto"/>
        <w:ind w:firstLine="424" w:firstLineChars="202"/>
        <w:rPr>
          <w:rFonts w:hint="eastAsia" w:ascii="宋体" w:hAnsi="宋体" w:cs="仿宋"/>
          <w:szCs w:val="21"/>
        </w:rPr>
      </w:pPr>
      <w:r>
        <w:rPr>
          <w:rFonts w:hint="eastAsia" w:ascii="宋体" w:hAnsi="宋体" w:cs="仿宋"/>
          <w:szCs w:val="21"/>
        </w:rPr>
        <w:t>3.供应商的报价，应当是本项目采购范围和采购文件及合同条款上所列的各项内容中所述的全部，不得以任何理由予以重复。</w:t>
      </w:r>
    </w:p>
    <w:p w14:paraId="152B8F68">
      <w:pPr>
        <w:pStyle w:val="2"/>
        <w:spacing w:line="288" w:lineRule="auto"/>
        <w:rPr>
          <w:rFonts w:hint="eastAsia" w:ascii="宋体" w:hAnsi="宋体" w:cs="仿宋"/>
          <w:szCs w:val="21"/>
        </w:rPr>
      </w:pPr>
      <w:r>
        <w:rPr>
          <w:rFonts w:hint="eastAsia" w:ascii="宋体" w:hAnsi="宋体" w:cs="仿宋"/>
          <w:szCs w:val="21"/>
        </w:rPr>
        <w:t>（四）付款方式</w:t>
      </w:r>
    </w:p>
    <w:p w14:paraId="43294938">
      <w:pPr>
        <w:pStyle w:val="2"/>
        <w:spacing w:line="288" w:lineRule="auto"/>
        <w:ind w:firstLine="424" w:firstLineChars="202"/>
        <w:rPr>
          <w:rFonts w:hint="eastAsia" w:ascii="宋体" w:hAnsi="宋体" w:cs="仿宋"/>
          <w:szCs w:val="21"/>
        </w:rPr>
      </w:pPr>
      <w:r>
        <w:rPr>
          <w:rFonts w:hint="eastAsia" w:ascii="宋体" w:hAnsi="宋体" w:cs="仿宋"/>
          <w:szCs w:val="21"/>
        </w:rPr>
        <w:t>以下内容中采购人指深圳大学城图书馆，供应商指供应商单位。</w:t>
      </w:r>
    </w:p>
    <w:p w14:paraId="21EACB47">
      <w:pPr>
        <w:pStyle w:val="2"/>
        <w:spacing w:line="288" w:lineRule="auto"/>
        <w:ind w:firstLine="424" w:firstLineChars="202"/>
        <w:rPr>
          <w:rFonts w:hint="eastAsia" w:ascii="宋体" w:hAnsi="宋体" w:cs="仿宋"/>
          <w:szCs w:val="21"/>
        </w:rPr>
      </w:pPr>
      <w:r>
        <w:rPr>
          <w:rFonts w:hint="eastAsia" w:ascii="宋体" w:hAnsi="宋体" w:cs="仿宋"/>
          <w:szCs w:val="21"/>
        </w:rPr>
        <w:t>1.采购人在本合同签订后10个工作日内，凭供应商开具的发票支付服务费用，为项目总金额的70%。</w:t>
      </w:r>
    </w:p>
    <w:p w14:paraId="478525C7">
      <w:pPr>
        <w:pStyle w:val="2"/>
        <w:spacing w:line="288" w:lineRule="auto"/>
        <w:ind w:firstLine="424" w:firstLineChars="202"/>
        <w:rPr>
          <w:rFonts w:hint="eastAsia" w:ascii="宋体" w:hAnsi="宋体" w:cs="仿宋"/>
          <w:szCs w:val="21"/>
        </w:rPr>
      </w:pPr>
      <w:r>
        <w:rPr>
          <w:rFonts w:hint="eastAsia" w:ascii="宋体" w:hAnsi="宋体" w:cs="仿宋"/>
          <w:szCs w:val="21"/>
        </w:rPr>
        <w:t>2.维护期满后，采购人收到供应商提交的项目维护记录、付款申请书后10个工作日内，支付供应商项目总金额的30%。</w:t>
      </w:r>
    </w:p>
    <w:p w14:paraId="5A072BF7">
      <w:pPr>
        <w:pStyle w:val="2"/>
        <w:spacing w:line="288" w:lineRule="auto"/>
        <w:rPr>
          <w:rFonts w:hint="eastAsia" w:ascii="宋体" w:hAnsi="宋体" w:cs="仿宋"/>
          <w:szCs w:val="21"/>
        </w:rPr>
      </w:pPr>
      <w:r>
        <w:rPr>
          <w:rFonts w:hint="eastAsia" w:ascii="宋体" w:hAnsi="宋体" w:cs="仿宋"/>
          <w:szCs w:val="21"/>
        </w:rPr>
        <w:t>(五)验收</w:t>
      </w:r>
    </w:p>
    <w:p w14:paraId="602E996A">
      <w:pPr>
        <w:pStyle w:val="2"/>
        <w:spacing w:line="288" w:lineRule="auto"/>
        <w:ind w:firstLine="424" w:firstLineChars="202"/>
        <w:rPr>
          <w:rFonts w:hint="eastAsia" w:ascii="宋体" w:hAnsi="宋体" w:cs="仿宋"/>
          <w:szCs w:val="21"/>
        </w:rPr>
      </w:pPr>
      <w:r>
        <w:rPr>
          <w:rFonts w:hint="eastAsia" w:ascii="宋体" w:hAnsi="宋体" w:cs="仿宋"/>
          <w:szCs w:val="21"/>
        </w:rPr>
        <w:t>1、验收地点：深圳大学城图书馆</w:t>
      </w:r>
    </w:p>
    <w:p w14:paraId="76C06CEB">
      <w:pPr>
        <w:pStyle w:val="2"/>
        <w:spacing w:line="288" w:lineRule="auto"/>
        <w:ind w:firstLine="424" w:firstLineChars="202"/>
        <w:rPr>
          <w:rFonts w:hint="eastAsia" w:ascii="宋体" w:hAnsi="宋体" w:cs="仿宋"/>
          <w:szCs w:val="21"/>
        </w:rPr>
      </w:pPr>
      <w:r>
        <w:rPr>
          <w:rFonts w:hint="eastAsia" w:ascii="宋体" w:hAnsi="宋体" w:cs="仿宋"/>
          <w:szCs w:val="21"/>
        </w:rPr>
        <w:t>3、验收时间：本合同期满时。</w:t>
      </w:r>
    </w:p>
    <w:p w14:paraId="4F1F6569">
      <w:pPr>
        <w:pStyle w:val="2"/>
        <w:spacing w:line="288" w:lineRule="auto"/>
        <w:ind w:firstLine="424" w:firstLineChars="202"/>
        <w:rPr>
          <w:rFonts w:hint="eastAsia" w:ascii="宋体" w:hAnsi="宋体" w:cs="仿宋"/>
          <w:szCs w:val="21"/>
        </w:rPr>
      </w:pPr>
      <w:r>
        <w:rPr>
          <w:rFonts w:hint="eastAsia" w:ascii="宋体" w:hAnsi="宋体" w:cs="仿宋"/>
          <w:szCs w:val="21"/>
        </w:rPr>
        <w:t>4、验收方式：供应商提供履约报告，由深圳大学城图书馆组织验收。</w:t>
      </w:r>
    </w:p>
    <w:p w14:paraId="028258AC">
      <w:pPr>
        <w:pStyle w:val="2"/>
        <w:spacing w:line="288" w:lineRule="auto"/>
        <w:rPr>
          <w:rFonts w:hint="eastAsia" w:ascii="宋体" w:hAnsi="宋体" w:cs="仿宋"/>
          <w:szCs w:val="21"/>
        </w:rPr>
      </w:pPr>
      <w:r>
        <w:rPr>
          <w:rFonts w:hint="eastAsia" w:ascii="宋体" w:hAnsi="宋体" w:cs="仿宋"/>
          <w:szCs w:val="21"/>
        </w:rPr>
        <w:t>（六）违约责任</w:t>
      </w:r>
    </w:p>
    <w:p w14:paraId="5D9064B2">
      <w:pPr>
        <w:pStyle w:val="2"/>
        <w:spacing w:line="288" w:lineRule="auto"/>
        <w:ind w:firstLine="424" w:firstLineChars="202"/>
        <w:rPr>
          <w:rFonts w:hint="eastAsia" w:ascii="宋体" w:hAnsi="宋体" w:cs="仿宋"/>
          <w:szCs w:val="21"/>
        </w:rPr>
      </w:pPr>
      <w:r>
        <w:rPr>
          <w:rFonts w:hint="eastAsia" w:ascii="宋体" w:hAnsi="宋体" w:cs="仿宋"/>
          <w:szCs w:val="21"/>
        </w:rPr>
        <w:t>在本合同履行期间任何一方发生违约行为，应在收到守约方有关其违约行为的通知后3日内予以纠正，否则，守约方有权终止合同，并追究违约方承担相关法律责任和赔偿经济损失。</w:t>
      </w:r>
    </w:p>
    <w:p w14:paraId="0773F2F0">
      <w:pPr>
        <w:pStyle w:val="2"/>
        <w:spacing w:line="288" w:lineRule="auto"/>
        <w:rPr>
          <w:rFonts w:hint="eastAsia" w:ascii="宋体" w:hAnsi="宋体" w:cs="仿宋"/>
          <w:szCs w:val="21"/>
        </w:rPr>
      </w:pPr>
      <w:r>
        <w:rPr>
          <w:rFonts w:hint="eastAsia" w:ascii="宋体" w:hAnsi="宋体" w:cs="仿宋"/>
          <w:szCs w:val="21"/>
        </w:rPr>
        <w:t>（七）争议解决办法</w:t>
      </w:r>
    </w:p>
    <w:p w14:paraId="5061550D">
      <w:pPr>
        <w:pStyle w:val="2"/>
        <w:spacing w:line="288" w:lineRule="auto"/>
        <w:ind w:firstLine="424" w:firstLineChars="202"/>
        <w:rPr>
          <w:rFonts w:hint="eastAsia" w:ascii="宋体" w:hAnsi="宋体" w:cs="仿宋"/>
          <w:szCs w:val="21"/>
        </w:rPr>
      </w:pPr>
      <w:r>
        <w:rPr>
          <w:rFonts w:hint="eastAsia" w:ascii="宋体" w:hAnsi="宋体" w:cs="仿宋"/>
          <w:szCs w:val="21"/>
        </w:rPr>
        <w:t>双方在合同条款范围内发生纠纷应尽量协商解决。协商不成，双方一致同意任何一方都有权在采购人所在地人民法院起诉。</w:t>
      </w:r>
    </w:p>
    <w:p w14:paraId="7C26386A">
      <w:pPr>
        <w:pStyle w:val="2"/>
      </w:pPr>
    </w:p>
    <w:p w14:paraId="02B63A9C">
      <w:pPr>
        <w:pStyle w:val="2"/>
        <w:sectPr>
          <w:headerReference r:id="rId4" w:type="default"/>
          <w:pgSz w:w="11906" w:h="16838"/>
          <w:pgMar w:top="1440" w:right="1800" w:bottom="1440" w:left="1800" w:header="851" w:footer="992" w:gutter="0"/>
          <w:cols w:space="720" w:num="1"/>
          <w:docGrid w:type="lines" w:linePitch="312" w:charSpace="0"/>
        </w:sectPr>
      </w:pPr>
    </w:p>
    <w:p w14:paraId="38863EB0">
      <w:pPr>
        <w:pStyle w:val="40"/>
        <w:spacing w:before="0" w:after="0" w:line="360" w:lineRule="auto"/>
        <w:rPr>
          <w:lang w:val="zh-CN"/>
        </w:rPr>
      </w:pPr>
      <w:r>
        <w:rPr>
          <w:rFonts w:hint="eastAsia"/>
          <w:lang w:val="zh-CN"/>
        </w:rPr>
        <w:t>第</w:t>
      </w:r>
      <w:r>
        <w:rPr>
          <w:rFonts w:hint="eastAsia"/>
        </w:rPr>
        <w:t>三</w:t>
      </w:r>
      <w:r>
        <w:rPr>
          <w:rFonts w:hint="eastAsia"/>
          <w:lang w:val="zh-CN"/>
        </w:rPr>
        <w:t>章 报价附件</w:t>
      </w:r>
    </w:p>
    <w:p w14:paraId="111FC001">
      <w:pPr>
        <w:pStyle w:val="4"/>
        <w:spacing w:before="0" w:after="0"/>
        <w:jc w:val="center"/>
        <w:rPr>
          <w:lang w:val="zh-CN"/>
        </w:rPr>
      </w:pPr>
      <w:r>
        <w:rPr>
          <w:rFonts w:hint="eastAsia"/>
          <w:lang w:val="zh-CN"/>
        </w:rPr>
        <w:t>报 价 表</w:t>
      </w:r>
    </w:p>
    <w:tbl>
      <w:tblPr>
        <w:tblStyle w:val="43"/>
        <w:tblW w:w="79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3681"/>
        <w:gridCol w:w="1044"/>
        <w:gridCol w:w="3259"/>
      </w:tblGrid>
      <w:tr w14:paraId="420E4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499" w:hRule="atLeast"/>
          <w:jc w:val="center"/>
        </w:trPr>
        <w:tc>
          <w:tcPr>
            <w:tcW w:w="3681" w:type="dxa"/>
            <w:shd w:val="clear" w:color="auto" w:fill="FFFFFF"/>
            <w:tcMar>
              <w:top w:w="15" w:type="dxa"/>
              <w:left w:w="15" w:type="dxa"/>
              <w:right w:w="15" w:type="dxa"/>
            </w:tcMar>
            <w:vAlign w:val="center"/>
          </w:tcPr>
          <w:p w14:paraId="0A15A695">
            <w:pPr>
              <w:jc w:val="center"/>
              <w:textAlignment w:val="center"/>
              <w:rPr>
                <w:rFonts w:hint="eastAsia" w:ascii="宋体" w:hAnsi="宋体" w:cs="宋体"/>
                <w:b/>
                <w:szCs w:val="21"/>
              </w:rPr>
            </w:pPr>
            <w:r>
              <w:rPr>
                <w:rFonts w:hint="eastAsia" w:ascii="宋体" w:hAnsi="宋体" w:cs="宋体"/>
                <w:b/>
                <w:szCs w:val="21"/>
                <w:lang w:bidi="ar"/>
              </w:rPr>
              <w:t>采购项目名称</w:t>
            </w:r>
          </w:p>
        </w:tc>
        <w:tc>
          <w:tcPr>
            <w:tcW w:w="1044" w:type="dxa"/>
            <w:shd w:val="clear" w:color="auto" w:fill="FFFFFF"/>
            <w:vAlign w:val="center"/>
          </w:tcPr>
          <w:p w14:paraId="7BA448CA">
            <w:pPr>
              <w:jc w:val="center"/>
              <w:textAlignment w:val="center"/>
              <w:rPr>
                <w:rFonts w:hint="eastAsia" w:ascii="宋体" w:hAnsi="宋体" w:cs="宋体"/>
                <w:b/>
                <w:szCs w:val="21"/>
                <w:lang w:bidi="ar"/>
              </w:rPr>
            </w:pPr>
            <w:r>
              <w:rPr>
                <w:rFonts w:hint="eastAsia" w:ascii="宋体" w:hAnsi="宋体" w:cs="宋体"/>
                <w:b/>
                <w:szCs w:val="21"/>
                <w:lang w:bidi="ar"/>
              </w:rPr>
              <w:t>数量</w:t>
            </w:r>
          </w:p>
        </w:tc>
        <w:tc>
          <w:tcPr>
            <w:tcW w:w="3259" w:type="dxa"/>
            <w:shd w:val="clear" w:color="auto" w:fill="FFFFFF"/>
            <w:vAlign w:val="center"/>
          </w:tcPr>
          <w:p w14:paraId="68896318">
            <w:pPr>
              <w:jc w:val="center"/>
              <w:textAlignment w:val="center"/>
              <w:rPr>
                <w:rFonts w:hint="eastAsia" w:ascii="宋体" w:hAnsi="宋体" w:cs="宋体"/>
                <w:b/>
                <w:szCs w:val="21"/>
              </w:rPr>
            </w:pPr>
            <w:r>
              <w:rPr>
                <w:rFonts w:hint="eastAsia" w:ascii="宋体" w:hAnsi="宋体" w:cs="宋体"/>
                <w:b/>
                <w:szCs w:val="21"/>
              </w:rPr>
              <w:t>投标报价（元）</w:t>
            </w:r>
          </w:p>
        </w:tc>
      </w:tr>
      <w:tr w14:paraId="6D23C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867" w:hRule="atLeast"/>
          <w:jc w:val="center"/>
        </w:trPr>
        <w:tc>
          <w:tcPr>
            <w:tcW w:w="3681" w:type="dxa"/>
            <w:shd w:val="clear" w:color="auto" w:fill="FFFFFF"/>
            <w:noWrap/>
            <w:tcMar>
              <w:top w:w="15" w:type="dxa"/>
              <w:left w:w="15" w:type="dxa"/>
              <w:right w:w="15" w:type="dxa"/>
            </w:tcMar>
            <w:vAlign w:val="center"/>
          </w:tcPr>
          <w:p w14:paraId="39A61D2F">
            <w:pPr>
              <w:ind w:leftChars="-1" w:hanging="2" w:hangingChars="1"/>
              <w:jc w:val="center"/>
              <w:textAlignment w:val="center"/>
              <w:rPr>
                <w:rFonts w:hint="eastAsia" w:ascii="宋体" w:hAnsi="宋体" w:cs="宋体"/>
                <w:szCs w:val="21"/>
              </w:rPr>
            </w:pPr>
          </w:p>
        </w:tc>
        <w:tc>
          <w:tcPr>
            <w:tcW w:w="1044" w:type="dxa"/>
            <w:shd w:val="clear" w:color="auto" w:fill="FFFFFF"/>
            <w:vAlign w:val="center"/>
          </w:tcPr>
          <w:p w14:paraId="34BA6872">
            <w:pPr>
              <w:ind w:leftChars="-1" w:hanging="2" w:hangingChars="1"/>
              <w:jc w:val="center"/>
              <w:textAlignment w:val="center"/>
              <w:rPr>
                <w:rFonts w:hint="eastAsia" w:ascii="宋体" w:hAnsi="宋体" w:cs="宋体"/>
                <w:szCs w:val="21"/>
              </w:rPr>
            </w:pPr>
            <w:r>
              <w:rPr>
                <w:rFonts w:hint="eastAsia" w:ascii="宋体" w:hAnsi="宋体" w:cs="宋体"/>
                <w:szCs w:val="21"/>
              </w:rPr>
              <w:t>1项</w:t>
            </w:r>
          </w:p>
        </w:tc>
        <w:tc>
          <w:tcPr>
            <w:tcW w:w="3259" w:type="dxa"/>
            <w:shd w:val="clear" w:color="auto" w:fill="FFFFFF"/>
            <w:vAlign w:val="center"/>
          </w:tcPr>
          <w:p w14:paraId="6E45A51E">
            <w:pPr>
              <w:spacing w:line="360" w:lineRule="auto"/>
              <w:ind w:left="105" w:leftChars="50"/>
              <w:textAlignment w:val="center"/>
              <w:rPr>
                <w:rFonts w:hint="eastAsia" w:ascii="宋体" w:hAnsi="宋体" w:cs="宋体"/>
                <w:szCs w:val="21"/>
              </w:rPr>
            </w:pPr>
            <w:r>
              <w:rPr>
                <w:rFonts w:hint="eastAsia" w:ascii="宋体" w:hAnsi="宋体" w:cs="宋体"/>
                <w:szCs w:val="21"/>
              </w:rPr>
              <w:t>小写：</w:t>
            </w:r>
          </w:p>
          <w:p w14:paraId="00DC6996">
            <w:pPr>
              <w:pStyle w:val="2"/>
              <w:spacing w:line="360" w:lineRule="auto"/>
              <w:ind w:left="105" w:leftChars="50"/>
            </w:pPr>
            <w:r>
              <w:rPr>
                <w:rFonts w:hint="eastAsia"/>
              </w:rPr>
              <w:t>大写：</w:t>
            </w:r>
          </w:p>
        </w:tc>
      </w:tr>
    </w:tbl>
    <w:p w14:paraId="108E85F9">
      <w:pPr>
        <w:spacing w:line="500" w:lineRule="exact"/>
        <w:rPr>
          <w:rFonts w:hint="eastAsia" w:ascii="宋体" w:hAnsi="宋体"/>
          <w:b/>
          <w:color w:val="000000"/>
          <w:spacing w:val="4"/>
          <w:szCs w:val="21"/>
        </w:rPr>
      </w:pPr>
    </w:p>
    <w:p w14:paraId="46B65515">
      <w:pPr>
        <w:spacing w:line="500" w:lineRule="exact"/>
        <w:rPr>
          <w:rFonts w:hint="eastAsia" w:ascii="宋体" w:hAnsi="宋体"/>
          <w:b/>
          <w:color w:val="000000"/>
          <w:spacing w:val="4"/>
          <w:szCs w:val="21"/>
        </w:rPr>
      </w:pPr>
      <w:r>
        <w:rPr>
          <w:rFonts w:hint="eastAsia" w:ascii="宋体" w:hAnsi="宋体"/>
          <w:b/>
          <w:color w:val="000000"/>
          <w:spacing w:val="4"/>
          <w:szCs w:val="21"/>
        </w:rPr>
        <w:t>注：</w:t>
      </w:r>
    </w:p>
    <w:p w14:paraId="5BEAE63C">
      <w:pPr>
        <w:pStyle w:val="39"/>
        <w:numPr>
          <w:ilvl w:val="0"/>
          <w:numId w:val="23"/>
        </w:numPr>
        <w:shd w:val="clear" w:color="auto" w:fill="FFFFFF"/>
        <w:spacing w:line="276" w:lineRule="auto"/>
        <w:rPr>
          <w:rFonts w:hint="eastAsia"/>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5D8F834E">
      <w:pPr>
        <w:pStyle w:val="39"/>
        <w:numPr>
          <w:ilvl w:val="0"/>
          <w:numId w:val="23"/>
        </w:numPr>
        <w:shd w:val="clear" w:color="auto" w:fill="FFFFFF"/>
        <w:spacing w:line="276" w:lineRule="auto"/>
        <w:rPr>
          <w:rFonts w:hint="eastAsia"/>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65AD3CAC">
      <w:pPr>
        <w:spacing w:line="520" w:lineRule="exact"/>
        <w:jc w:val="right"/>
        <w:rPr>
          <w:rFonts w:hint="eastAsia" w:ascii="宋体" w:hAnsi="宋体"/>
          <w:color w:val="000000"/>
          <w:spacing w:val="4"/>
          <w:szCs w:val="21"/>
          <w:u w:val="single"/>
        </w:rPr>
      </w:pPr>
      <w:r>
        <w:rPr>
          <w:rFonts w:ascii="宋体" w:hAnsi="宋体"/>
          <w:color w:val="000000"/>
          <w:spacing w:val="4"/>
          <w:szCs w:val="21"/>
          <w:u w:val="single"/>
        </w:rPr>
        <w:t xml:space="preserve">    </w:t>
      </w:r>
    </w:p>
    <w:p w14:paraId="41FD7D8F">
      <w:pPr>
        <w:wordWrap w:val="0"/>
        <w:spacing w:line="360" w:lineRule="auto"/>
        <w:jc w:val="right"/>
        <w:rPr>
          <w:rFonts w:hint="eastAsia"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34C6A015">
      <w:pPr>
        <w:spacing w:line="360" w:lineRule="auto"/>
        <w:ind w:firstLine="105" w:firstLineChars="50"/>
        <w:jc w:val="right"/>
        <w:rPr>
          <w:rFonts w:hint="eastAsia" w:ascii="宋体" w:hAnsi="宋体"/>
          <w:szCs w:val="21"/>
          <w:u w:val="single"/>
        </w:rPr>
      </w:pPr>
    </w:p>
    <w:p w14:paraId="42F803E5">
      <w:pPr>
        <w:wordWrap w:val="0"/>
        <w:spacing w:line="360" w:lineRule="auto"/>
        <w:jc w:val="right"/>
        <w:rPr>
          <w:rFonts w:hint="eastAsia"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3FBA3FDC">
      <w:pPr>
        <w:spacing w:line="520" w:lineRule="exact"/>
        <w:jc w:val="right"/>
        <w:rPr>
          <w:rFonts w:hint="eastAsia" w:ascii="宋体" w:hAnsi="宋体"/>
          <w:color w:val="000000"/>
          <w:spacing w:val="4"/>
          <w:szCs w:val="21"/>
          <w:u w:val="single"/>
        </w:rPr>
      </w:pPr>
      <w:r>
        <w:rPr>
          <w:rFonts w:ascii="宋体" w:hAnsi="宋体"/>
          <w:color w:val="000000"/>
          <w:spacing w:val="4"/>
          <w:szCs w:val="21"/>
          <w:u w:val="single"/>
        </w:rPr>
        <w:t xml:space="preserve">               </w:t>
      </w:r>
    </w:p>
    <w:p w14:paraId="6730A254">
      <w:pPr>
        <w:pStyle w:val="2"/>
      </w:pPr>
    </w:p>
    <w:p w14:paraId="4FD04E53">
      <w:pPr>
        <w:rPr>
          <w:rFonts w:hint="eastAsia" w:ascii="宋体" w:hAnsi="宋体" w:cs="宋体"/>
          <w:b/>
        </w:rPr>
      </w:pPr>
    </w:p>
    <w:p w14:paraId="0559AFE1">
      <w:pPr>
        <w:pStyle w:val="2"/>
        <w:rPr>
          <w:rFonts w:hint="eastAsia" w:ascii="宋体" w:hAnsi="宋体" w:cs="宋体"/>
          <w:b/>
        </w:rPr>
      </w:pPr>
    </w:p>
    <w:p w14:paraId="5CBD0987">
      <w:pPr>
        <w:rPr>
          <w:rFonts w:hint="eastAsia" w:ascii="宋体" w:hAnsi="宋体" w:cs="宋体"/>
          <w:b/>
        </w:rPr>
      </w:pPr>
    </w:p>
    <w:p w14:paraId="5B23621F">
      <w:pPr>
        <w:pStyle w:val="2"/>
        <w:rPr>
          <w:rFonts w:hint="eastAsia" w:ascii="宋体" w:hAnsi="宋体" w:cs="宋体"/>
          <w:b/>
        </w:rPr>
      </w:pPr>
    </w:p>
    <w:p w14:paraId="7778368B">
      <w:pPr>
        <w:rPr>
          <w:rFonts w:hint="eastAsia" w:ascii="宋体" w:hAnsi="宋体" w:cs="宋体"/>
          <w:b/>
        </w:rPr>
      </w:pPr>
    </w:p>
    <w:p w14:paraId="59D1794A">
      <w:pPr>
        <w:pStyle w:val="2"/>
        <w:rPr>
          <w:rFonts w:hint="eastAsia" w:ascii="宋体" w:hAnsi="宋体" w:cs="宋体"/>
          <w:b/>
        </w:rPr>
      </w:pPr>
    </w:p>
    <w:p w14:paraId="54270364">
      <w:pPr>
        <w:rPr>
          <w:rFonts w:hint="eastAsia" w:ascii="宋体" w:hAnsi="宋体" w:cs="宋体"/>
          <w:b/>
        </w:rPr>
      </w:pPr>
    </w:p>
    <w:p w14:paraId="77BA08AA">
      <w:pPr>
        <w:pStyle w:val="2"/>
        <w:rPr>
          <w:rFonts w:hint="eastAsia" w:ascii="宋体" w:hAnsi="宋体" w:cs="宋体"/>
          <w:b/>
        </w:rPr>
      </w:pPr>
    </w:p>
    <w:p w14:paraId="36EB4CD5">
      <w:pPr>
        <w:rPr>
          <w:rFonts w:hint="eastAsia" w:ascii="宋体" w:hAnsi="宋体" w:cs="宋体"/>
          <w:b/>
        </w:rPr>
      </w:pPr>
    </w:p>
    <w:p w14:paraId="7BEF5095">
      <w:pPr>
        <w:pStyle w:val="2"/>
        <w:rPr>
          <w:rFonts w:hint="eastAsia" w:ascii="宋体" w:hAnsi="宋体" w:cs="宋体"/>
          <w:b/>
        </w:rPr>
      </w:pPr>
    </w:p>
    <w:p w14:paraId="26F34FBA">
      <w:pPr>
        <w:rPr>
          <w:rFonts w:hint="eastAsia" w:ascii="宋体" w:hAnsi="宋体" w:cs="宋体"/>
          <w:b/>
        </w:rPr>
      </w:pPr>
    </w:p>
    <w:p w14:paraId="76991AF9">
      <w:pPr>
        <w:sectPr>
          <w:pgSz w:w="11906" w:h="16838"/>
          <w:pgMar w:top="1440" w:right="1800" w:bottom="1440" w:left="1800" w:header="851" w:footer="992" w:gutter="0"/>
          <w:cols w:space="720" w:num="1"/>
          <w:docGrid w:type="lines" w:linePitch="312" w:charSpace="0"/>
        </w:sectPr>
      </w:pPr>
    </w:p>
    <w:p w14:paraId="6A7E5788">
      <w:pPr>
        <w:pStyle w:val="4"/>
        <w:spacing w:before="0" w:after="0"/>
        <w:jc w:val="center"/>
      </w:pPr>
      <w:r>
        <w:rPr>
          <w:rFonts w:hint="eastAsia" w:ascii="宋体" w:hAnsi="宋体" w:eastAsia="宋体" w:cs="宋体"/>
          <w:lang w:val="zh-CN"/>
        </w:rPr>
        <w:t>用户需求书响应声明函</w:t>
      </w:r>
    </w:p>
    <w:p w14:paraId="0BF0F50B">
      <w:pPr>
        <w:spacing w:line="360" w:lineRule="auto"/>
        <w:rPr>
          <w:rFonts w:hint="eastAsia" w:ascii="宋体" w:hAnsi="宋体"/>
          <w:b/>
          <w:szCs w:val="21"/>
        </w:rPr>
      </w:pPr>
    </w:p>
    <w:p w14:paraId="35F56B68">
      <w:pPr>
        <w:spacing w:line="360" w:lineRule="auto"/>
        <w:rPr>
          <w:rFonts w:hint="eastAsia" w:ascii="宋体" w:hAnsi="宋体"/>
          <w:b/>
          <w:szCs w:val="21"/>
        </w:rPr>
      </w:pPr>
      <w:r>
        <w:rPr>
          <w:rFonts w:hint="eastAsia" w:ascii="宋体" w:hAnsi="宋体"/>
          <w:b/>
          <w:szCs w:val="21"/>
        </w:rPr>
        <w:t>致：</w:t>
      </w:r>
      <w:r>
        <w:rPr>
          <w:b/>
        </w:rPr>
        <w:t>深圳大学城</w:t>
      </w:r>
      <w:r>
        <w:rPr>
          <w:rFonts w:hint="eastAsia"/>
          <w:b/>
        </w:rPr>
        <w:t>图书馆</w:t>
      </w:r>
    </w:p>
    <w:p w14:paraId="23264867">
      <w:pPr>
        <w:spacing w:line="360" w:lineRule="auto"/>
        <w:rPr>
          <w:rFonts w:hint="eastAsia" w:ascii="宋体" w:hAnsi="宋体"/>
          <w:szCs w:val="21"/>
          <w:lang w:val="zh-CN"/>
        </w:rPr>
      </w:pPr>
    </w:p>
    <w:p w14:paraId="0EB4662C">
      <w:pPr>
        <w:snapToGrid w:val="0"/>
        <w:spacing w:line="360" w:lineRule="auto"/>
        <w:ind w:firstLine="420" w:firstLineChars="200"/>
        <w:rPr>
          <w:rFonts w:hint="eastAsia" w:ascii="宋体" w:hAnsi="宋体"/>
          <w:szCs w:val="21"/>
        </w:rPr>
      </w:pPr>
      <w:r>
        <w:rPr>
          <w:rFonts w:hint="eastAsia" w:ascii="宋体" w:hAnsi="宋体"/>
          <w:szCs w:val="21"/>
        </w:rPr>
        <w:t>关于贵单位发布</w:t>
      </w:r>
      <w:r>
        <w:rPr>
          <w:rFonts w:hint="eastAsia" w:ascii="宋体" w:hAnsi="宋体"/>
          <w:szCs w:val="21"/>
          <w:u w:val="single"/>
        </w:rPr>
        <w:t xml:space="preserve">                          </w:t>
      </w:r>
      <w:r>
        <w:rPr>
          <w:rFonts w:hint="eastAsia" w:ascii="宋体" w:hAnsi="宋体"/>
          <w:b/>
          <w:bCs/>
          <w:szCs w:val="21"/>
          <w:u w:val="single"/>
        </w:rPr>
        <w:t>项目</w:t>
      </w:r>
      <w:r>
        <w:rPr>
          <w:rFonts w:hint="eastAsia" w:ascii="宋体" w:hAnsi="宋体"/>
          <w:szCs w:val="21"/>
        </w:rPr>
        <w:t>的竞价公告，本公司（企业）愿意参加采购活动，并作出如下声明：</w:t>
      </w:r>
    </w:p>
    <w:p w14:paraId="39C055CA">
      <w:pPr>
        <w:pStyle w:val="91"/>
        <w:tabs>
          <w:tab w:val="left" w:pos="426"/>
        </w:tabs>
        <w:snapToGrid w:val="0"/>
        <w:spacing w:line="360" w:lineRule="auto"/>
        <w:ind w:firstLineChars="0"/>
        <w:rPr>
          <w:rFonts w:hint="eastAsia" w:ascii="宋体" w:hAnsi="宋体"/>
          <w:sz w:val="21"/>
        </w:rPr>
      </w:pPr>
      <w:r>
        <w:rPr>
          <w:rFonts w:hint="eastAsia" w:ascii="宋体" w:hAnsi="宋体"/>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22A7FBE1">
      <w:pPr>
        <w:pStyle w:val="91"/>
        <w:tabs>
          <w:tab w:val="left" w:pos="426"/>
        </w:tabs>
        <w:snapToGrid w:val="0"/>
        <w:spacing w:line="360" w:lineRule="auto"/>
        <w:ind w:firstLineChars="0"/>
        <w:rPr>
          <w:rFonts w:hint="eastAsia" w:ascii="宋体" w:hAnsi="宋体" w:cs="宋体"/>
          <w:sz w:val="21"/>
        </w:rPr>
      </w:pPr>
      <w:r>
        <w:rPr>
          <w:rFonts w:hint="eastAsia" w:ascii="宋体" w:hAnsi="宋体" w:cs="宋体"/>
          <w:sz w:val="21"/>
        </w:rPr>
        <w:t>本公司（企业）承诺在本次采购活动中，如有违法、违规、弄虚作假行为，所造成的损失、不良后果及法律责任，一律由我公司（企业）承担。</w:t>
      </w:r>
    </w:p>
    <w:p w14:paraId="2176A3E2">
      <w:pPr>
        <w:autoSpaceDE w:val="0"/>
        <w:autoSpaceDN w:val="0"/>
        <w:adjustRightInd w:val="0"/>
        <w:spacing w:line="360" w:lineRule="auto"/>
        <w:ind w:firstLine="413" w:firstLineChars="196"/>
        <w:rPr>
          <w:rFonts w:hint="eastAsia" w:ascii="宋体" w:hAnsi="宋体"/>
          <w:b/>
        </w:rPr>
      </w:pPr>
      <w:r>
        <w:rPr>
          <w:rFonts w:hint="eastAsia" w:ascii="宋体" w:hAnsi="宋体"/>
          <w:b/>
        </w:rPr>
        <w:t>备注：</w:t>
      </w:r>
    </w:p>
    <w:p w14:paraId="5F79D0F8">
      <w:pPr>
        <w:pStyle w:val="85"/>
        <w:numPr>
          <w:ilvl w:val="0"/>
          <w:numId w:val="24"/>
        </w:numPr>
        <w:autoSpaceDE w:val="0"/>
        <w:autoSpaceDN w:val="0"/>
        <w:adjustRightInd w:val="0"/>
        <w:spacing w:line="360" w:lineRule="auto"/>
        <w:ind w:firstLineChars="0"/>
        <w:rPr>
          <w:rFonts w:hint="eastAsia" w:ascii="宋体" w:hAnsi="宋体"/>
        </w:rPr>
      </w:pPr>
      <w:r>
        <w:rPr>
          <w:rFonts w:hint="eastAsia" w:ascii="宋体" w:hAnsi="宋体"/>
        </w:rPr>
        <w:t>本声明函必须提供且内容不得擅自删改，否则视为响应无效。</w:t>
      </w:r>
    </w:p>
    <w:p w14:paraId="5F5298F4">
      <w:pPr>
        <w:pStyle w:val="85"/>
        <w:numPr>
          <w:ilvl w:val="0"/>
          <w:numId w:val="24"/>
        </w:numPr>
        <w:snapToGrid w:val="0"/>
        <w:spacing w:line="360" w:lineRule="auto"/>
        <w:ind w:firstLineChars="0"/>
        <w:rPr>
          <w:rFonts w:hint="eastAsia" w:ascii="宋体" w:hAnsi="宋体"/>
          <w:szCs w:val="21"/>
        </w:rPr>
      </w:pPr>
      <w:r>
        <w:rPr>
          <w:rFonts w:hint="eastAsia" w:ascii="宋体" w:hAnsi="宋体"/>
          <w:szCs w:val="21"/>
        </w:rPr>
        <w:t>本声明函如有虚假或与事实不符的，作无效报价处理。</w:t>
      </w:r>
    </w:p>
    <w:p w14:paraId="7EC2A0D4">
      <w:pPr>
        <w:widowControl/>
        <w:spacing w:line="360" w:lineRule="auto"/>
        <w:jc w:val="left"/>
        <w:rPr>
          <w:rFonts w:hint="eastAsia" w:ascii="宋体" w:hAnsi="宋体"/>
          <w:b/>
          <w:bCs/>
          <w:kern w:val="0"/>
          <w:sz w:val="32"/>
          <w:szCs w:val="32"/>
        </w:rPr>
      </w:pPr>
    </w:p>
    <w:p w14:paraId="0BA0DD34">
      <w:pPr>
        <w:wordWrap w:val="0"/>
        <w:spacing w:line="360" w:lineRule="auto"/>
        <w:jc w:val="right"/>
        <w:rPr>
          <w:rFonts w:hint="eastAsia"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3552D4DB">
      <w:pPr>
        <w:spacing w:line="360" w:lineRule="auto"/>
        <w:ind w:firstLine="105" w:firstLineChars="50"/>
        <w:jc w:val="right"/>
        <w:rPr>
          <w:rFonts w:hint="eastAsia" w:ascii="宋体" w:hAnsi="宋体"/>
          <w:szCs w:val="21"/>
          <w:u w:val="single"/>
        </w:rPr>
      </w:pPr>
    </w:p>
    <w:p w14:paraId="45BC9B8B">
      <w:pPr>
        <w:wordWrap w:val="0"/>
        <w:spacing w:line="360" w:lineRule="auto"/>
        <w:jc w:val="right"/>
        <w:rPr>
          <w:rFonts w:hint="eastAsia"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57BA71C8">
      <w:pPr>
        <w:spacing w:line="360" w:lineRule="auto"/>
        <w:rPr>
          <w:rFonts w:hint="eastAsia" w:ascii="宋体" w:hAnsi="宋体" w:cs="宋体"/>
          <w:b/>
          <w:kern w:val="0"/>
          <w:sz w:val="32"/>
          <w:szCs w:val="32"/>
        </w:rPr>
        <w:sectPr>
          <w:pgSz w:w="11906" w:h="16838"/>
          <w:pgMar w:top="1440" w:right="1800" w:bottom="1440" w:left="1800" w:header="851" w:footer="992" w:gutter="0"/>
          <w:cols w:space="720" w:num="1"/>
          <w:docGrid w:type="lines" w:linePitch="312" w:charSpace="0"/>
        </w:sectPr>
      </w:pPr>
    </w:p>
    <w:p w14:paraId="18AEF4F0">
      <w:pPr>
        <w:pStyle w:val="4"/>
        <w:spacing w:before="0" w:after="0"/>
        <w:jc w:val="center"/>
      </w:pPr>
      <w:r>
        <w:rPr>
          <w:rFonts w:hint="eastAsia"/>
        </w:rPr>
        <w:t>供应商资格声明函</w:t>
      </w:r>
    </w:p>
    <w:p w14:paraId="0AF752DD">
      <w:pPr>
        <w:rPr>
          <w:b/>
        </w:rPr>
      </w:pPr>
    </w:p>
    <w:p w14:paraId="4D329A30">
      <w:pPr>
        <w:rPr>
          <w:b/>
        </w:rPr>
      </w:pPr>
      <w:r>
        <w:rPr>
          <w:rFonts w:hint="eastAsia" w:ascii="宋体" w:hAnsi="宋体"/>
          <w:b/>
          <w:szCs w:val="21"/>
        </w:rPr>
        <w:t>致：</w:t>
      </w:r>
      <w:r>
        <w:rPr>
          <w:b/>
        </w:rPr>
        <w:t>深圳大学城</w:t>
      </w:r>
      <w:r>
        <w:rPr>
          <w:rFonts w:hint="eastAsia"/>
          <w:b/>
        </w:rPr>
        <w:t>图书馆</w:t>
      </w:r>
    </w:p>
    <w:p w14:paraId="2951FC3B">
      <w:pPr>
        <w:rPr>
          <w:b/>
        </w:rPr>
      </w:pPr>
    </w:p>
    <w:p w14:paraId="49462046">
      <w:pPr>
        <w:snapToGrid w:val="0"/>
        <w:spacing w:line="360" w:lineRule="auto"/>
        <w:ind w:firstLine="424" w:firstLineChars="202"/>
        <w:rPr>
          <w:rFonts w:hint="eastAsia" w:ascii="宋体" w:hAnsi="宋体"/>
        </w:rPr>
      </w:pPr>
      <w:r>
        <w:rPr>
          <w:rFonts w:hint="eastAsia" w:ascii="宋体" w:hAnsi="宋体"/>
          <w:szCs w:val="21"/>
        </w:rPr>
        <w:t>关于贵单位</w:t>
      </w:r>
      <w:r>
        <w:rPr>
          <w:rFonts w:hint="eastAsia" w:ascii="宋体" w:hAnsi="宋体"/>
        </w:rPr>
        <w:t>发布</w:t>
      </w:r>
      <w:r>
        <w:rPr>
          <w:rFonts w:hint="eastAsia" w:ascii="仿宋_GB2312" w:hAnsi="仿宋_GB2312"/>
          <w:b/>
          <w:bCs/>
          <w:szCs w:val="21"/>
          <w:u w:val="single"/>
        </w:rPr>
        <w:t xml:space="preserve">                        项目</w:t>
      </w:r>
      <w:r>
        <w:rPr>
          <w:rFonts w:hint="eastAsia" w:ascii="宋体" w:hAnsi="宋体"/>
        </w:rPr>
        <w:t>的采购公告，本公司（企业）愿意参加竞价，并声明：</w:t>
      </w:r>
    </w:p>
    <w:p w14:paraId="22510A27">
      <w:pPr>
        <w:snapToGrid w:val="0"/>
        <w:spacing w:line="360" w:lineRule="auto"/>
        <w:ind w:firstLine="420" w:firstLineChars="200"/>
        <w:rPr>
          <w:rFonts w:hint="eastAsia" w:ascii="宋体" w:hAnsi="宋体"/>
          <w:bCs/>
          <w:szCs w:val="20"/>
        </w:rPr>
      </w:pPr>
      <w:r>
        <w:rPr>
          <w:rFonts w:hint="eastAsia" w:ascii="宋体" w:hAnsi="宋体"/>
        </w:rPr>
        <w:t>一、本公司（企业）</w:t>
      </w:r>
      <w:r>
        <w:rPr>
          <w:rFonts w:hint="eastAsia" w:ascii="宋体" w:hAnsi="宋体"/>
          <w:bCs/>
          <w:szCs w:val="20"/>
        </w:rPr>
        <w:t>具备《中华人民共和国政府采购法》第二十二条规定的条件：</w:t>
      </w:r>
    </w:p>
    <w:p w14:paraId="19FF4327">
      <w:pPr>
        <w:widowControl/>
        <w:spacing w:line="360" w:lineRule="auto"/>
        <w:ind w:firstLine="360"/>
        <w:rPr>
          <w:rFonts w:hint="eastAsia" w:ascii="宋体" w:hAnsi="宋体" w:cs="宋体"/>
          <w:kern w:val="0"/>
          <w:szCs w:val="21"/>
        </w:rPr>
      </w:pPr>
      <w:r>
        <w:rPr>
          <w:rFonts w:hint="eastAsia" w:ascii="宋体" w:hAnsi="宋体" w:cs="宋体"/>
          <w:kern w:val="0"/>
          <w:szCs w:val="21"/>
        </w:rPr>
        <w:t>（一）具有独立承担民事责任的能力；</w:t>
      </w:r>
    </w:p>
    <w:p w14:paraId="70BFDF7E">
      <w:pPr>
        <w:widowControl/>
        <w:spacing w:line="360" w:lineRule="auto"/>
        <w:ind w:firstLine="360"/>
        <w:rPr>
          <w:rFonts w:hint="eastAsia" w:ascii="宋体" w:hAnsi="宋体" w:cs="宋体"/>
          <w:kern w:val="0"/>
          <w:szCs w:val="21"/>
        </w:rPr>
      </w:pPr>
      <w:r>
        <w:rPr>
          <w:rFonts w:hint="eastAsia" w:ascii="宋体" w:hAnsi="宋体" w:cs="宋体"/>
          <w:kern w:val="0"/>
          <w:szCs w:val="21"/>
        </w:rPr>
        <w:t>（二）具有良好的商业信誉和健全的财务会计制度；</w:t>
      </w:r>
      <w:r>
        <w:rPr>
          <w:rFonts w:ascii="宋体" w:hAnsi="宋体" w:cs="宋体"/>
          <w:kern w:val="0"/>
          <w:szCs w:val="21"/>
        </w:rPr>
        <w:t xml:space="preserve"> </w:t>
      </w:r>
    </w:p>
    <w:p w14:paraId="0BEDEB0C">
      <w:pPr>
        <w:widowControl/>
        <w:spacing w:line="360" w:lineRule="auto"/>
        <w:ind w:firstLine="360"/>
        <w:rPr>
          <w:rFonts w:hint="eastAsia" w:ascii="宋体" w:hAnsi="宋体" w:cs="宋体"/>
          <w:kern w:val="0"/>
          <w:szCs w:val="21"/>
        </w:rPr>
      </w:pPr>
      <w:r>
        <w:rPr>
          <w:rFonts w:hint="eastAsia" w:ascii="宋体" w:hAnsi="宋体" w:cs="宋体"/>
          <w:kern w:val="0"/>
          <w:szCs w:val="21"/>
        </w:rPr>
        <w:t>（三）具有履行合同所必需的设备和专业技术能力；</w:t>
      </w:r>
    </w:p>
    <w:p w14:paraId="415EF204">
      <w:pPr>
        <w:widowControl/>
        <w:spacing w:line="360" w:lineRule="auto"/>
        <w:ind w:firstLine="360"/>
        <w:rPr>
          <w:rFonts w:hint="eastAsia" w:ascii="宋体" w:hAnsi="宋体" w:cs="宋体"/>
          <w:kern w:val="0"/>
          <w:szCs w:val="21"/>
        </w:rPr>
      </w:pPr>
      <w:r>
        <w:rPr>
          <w:rFonts w:hint="eastAsia" w:ascii="宋体" w:hAnsi="宋体" w:cs="宋体"/>
          <w:kern w:val="0"/>
          <w:szCs w:val="21"/>
        </w:rPr>
        <w:t>（四）有依法缴纳税收和社会保障资金的良好记录；</w:t>
      </w:r>
    </w:p>
    <w:p w14:paraId="7277684E">
      <w:pPr>
        <w:widowControl/>
        <w:spacing w:line="360" w:lineRule="auto"/>
        <w:ind w:firstLine="360"/>
        <w:rPr>
          <w:rFonts w:hint="eastAsia" w:ascii="宋体" w:hAnsi="宋体" w:cs="宋体"/>
          <w:kern w:val="0"/>
          <w:szCs w:val="21"/>
        </w:rPr>
      </w:pPr>
      <w:r>
        <w:rPr>
          <w:rFonts w:hint="eastAsia" w:ascii="宋体" w:hAnsi="宋体" w:cs="宋体"/>
          <w:kern w:val="0"/>
          <w:szCs w:val="21"/>
        </w:rPr>
        <w:t>（五）参加政府采购活动前三年内，在经营活动中没有重大违法记录；</w:t>
      </w:r>
    </w:p>
    <w:p w14:paraId="69E964E8">
      <w:pPr>
        <w:widowControl/>
        <w:spacing w:line="360" w:lineRule="auto"/>
        <w:ind w:firstLine="360"/>
        <w:rPr>
          <w:rFonts w:hint="eastAsia" w:ascii="宋体" w:hAnsi="宋体" w:cs="宋体"/>
          <w:kern w:val="0"/>
          <w:szCs w:val="21"/>
        </w:rPr>
      </w:pPr>
      <w:r>
        <w:rPr>
          <w:rFonts w:hint="eastAsia" w:ascii="宋体" w:hAnsi="宋体" w:cs="宋体"/>
          <w:kern w:val="0"/>
          <w:szCs w:val="21"/>
        </w:rPr>
        <w:t>（六）法律、行政法规规定的其他条件。</w:t>
      </w:r>
    </w:p>
    <w:p w14:paraId="39D0F9C3">
      <w:pPr>
        <w:snapToGrid w:val="0"/>
        <w:spacing w:line="360" w:lineRule="auto"/>
        <w:ind w:firstLine="424" w:firstLineChars="202"/>
        <w:rPr>
          <w:rFonts w:hint="eastAsia" w:ascii="宋体" w:hAnsi="宋体"/>
        </w:rPr>
      </w:pPr>
      <w:r>
        <w:rPr>
          <w:rFonts w:hint="eastAsia" w:ascii="宋体" w:hAnsi="宋体"/>
        </w:rPr>
        <w:t>二、本公司具有本次采购项目服务能力。</w:t>
      </w:r>
    </w:p>
    <w:p w14:paraId="210A93BF">
      <w:pPr>
        <w:snapToGrid w:val="0"/>
        <w:spacing w:line="360" w:lineRule="auto"/>
        <w:ind w:firstLine="424" w:firstLineChars="202"/>
        <w:rPr>
          <w:rFonts w:hint="eastAsia" w:ascii="宋体" w:hAnsi="宋体"/>
        </w:rPr>
      </w:pPr>
      <w:r>
        <w:rPr>
          <w:rFonts w:hint="eastAsia" w:ascii="宋体" w:hAnsi="宋体"/>
        </w:rPr>
        <w:t>三、本公司有固定的经营场所，信誉良好、售后维护服务好，并且在经营活动中无严重违法记录。</w:t>
      </w:r>
    </w:p>
    <w:p w14:paraId="2DD2BB10">
      <w:pPr>
        <w:pStyle w:val="2"/>
        <w:ind w:firstLine="420" w:firstLineChars="200"/>
      </w:pPr>
      <w:r>
        <w:rPr>
          <w:rFonts w:hint="eastAsia"/>
        </w:rPr>
        <w:t>四、</w:t>
      </w:r>
      <w:r>
        <w:rPr>
          <w:rFonts w:hint="eastAsia" w:ascii="宋体" w:hAnsi="宋体"/>
        </w:rPr>
        <w:t>本公司不以进口产品参与竞价。</w:t>
      </w:r>
    </w:p>
    <w:p w14:paraId="085F22E4">
      <w:pPr>
        <w:snapToGrid w:val="0"/>
        <w:spacing w:line="360" w:lineRule="auto"/>
        <w:ind w:firstLine="424" w:firstLineChars="202"/>
      </w:pPr>
      <w:r>
        <w:rPr>
          <w:rFonts w:hint="eastAsia"/>
        </w:rPr>
        <w:t>五、</w:t>
      </w:r>
      <w:r>
        <w:t>本公司在本项目中不转包分包且不联合竞价。</w:t>
      </w:r>
    </w:p>
    <w:p w14:paraId="44CA42A5">
      <w:pPr>
        <w:snapToGrid w:val="0"/>
        <w:spacing w:line="360" w:lineRule="auto"/>
        <w:ind w:firstLine="424" w:firstLineChars="202"/>
        <w:rPr>
          <w:rFonts w:hint="eastAsia" w:ascii="宋体" w:hAnsi="宋体"/>
        </w:rPr>
      </w:pPr>
      <w:r>
        <w:rPr>
          <w:rFonts w:hint="eastAsia" w:ascii="宋体" w:hAnsi="宋体"/>
        </w:rPr>
        <w:t>六、本公司近三年内无行贿犯罪记录。</w:t>
      </w:r>
    </w:p>
    <w:p w14:paraId="1E6B882A">
      <w:pPr>
        <w:snapToGrid w:val="0"/>
        <w:spacing w:line="360" w:lineRule="auto"/>
        <w:ind w:firstLine="424" w:firstLineChars="202"/>
        <w:rPr>
          <w:rFonts w:hint="eastAsia" w:ascii="宋体" w:hAnsi="宋体"/>
        </w:rPr>
      </w:pPr>
      <w:r>
        <w:rPr>
          <w:rFonts w:hint="eastAsia" w:ascii="宋体" w:hAnsi="宋体"/>
        </w:rPr>
        <w:t>本公司（企业）承诺在本次采购活动中，如有违法、违规、弄虚作假行为，所造成的损失、不良后果及法律责任，一律由我公司（企业）承担。</w:t>
      </w:r>
    </w:p>
    <w:p w14:paraId="1E536D08">
      <w:pPr>
        <w:snapToGrid w:val="0"/>
        <w:spacing w:line="360" w:lineRule="auto"/>
        <w:ind w:firstLine="424" w:firstLineChars="202"/>
        <w:rPr>
          <w:rFonts w:hint="eastAsia" w:ascii="宋体" w:hAnsi="宋体"/>
        </w:rPr>
      </w:pPr>
      <w:r>
        <w:rPr>
          <w:rFonts w:hint="eastAsia" w:ascii="宋体" w:hAnsi="宋体"/>
        </w:rPr>
        <w:t>特此声明！</w:t>
      </w:r>
    </w:p>
    <w:p w14:paraId="018A811C">
      <w:pPr>
        <w:autoSpaceDE w:val="0"/>
        <w:autoSpaceDN w:val="0"/>
        <w:adjustRightInd w:val="0"/>
        <w:spacing w:line="360" w:lineRule="auto"/>
        <w:ind w:firstLine="413" w:firstLineChars="196"/>
        <w:rPr>
          <w:rFonts w:hint="eastAsia" w:ascii="宋体" w:hAnsi="宋体"/>
          <w:b/>
        </w:rPr>
      </w:pPr>
      <w:r>
        <w:rPr>
          <w:rFonts w:hint="eastAsia" w:ascii="宋体" w:hAnsi="宋体"/>
          <w:b/>
        </w:rPr>
        <w:t>备注：</w:t>
      </w:r>
    </w:p>
    <w:p w14:paraId="3987C14D">
      <w:pPr>
        <w:pStyle w:val="85"/>
        <w:numPr>
          <w:ilvl w:val="0"/>
          <w:numId w:val="25"/>
        </w:numPr>
        <w:autoSpaceDE w:val="0"/>
        <w:autoSpaceDN w:val="0"/>
        <w:adjustRightInd w:val="0"/>
        <w:spacing w:after="78" w:line="360" w:lineRule="auto"/>
        <w:ind w:left="840" w:firstLineChars="0"/>
        <w:rPr>
          <w:rFonts w:hint="eastAsia" w:ascii="宋体" w:hAnsi="宋体"/>
        </w:rPr>
      </w:pPr>
      <w:r>
        <w:rPr>
          <w:rFonts w:hint="eastAsia" w:ascii="宋体" w:hAnsi="宋体"/>
        </w:rPr>
        <w:t>本声明函必须提供且内容不得擅自删改，否则视为响应无效。</w:t>
      </w:r>
    </w:p>
    <w:p w14:paraId="280F6E4F">
      <w:pPr>
        <w:pStyle w:val="85"/>
        <w:numPr>
          <w:ilvl w:val="0"/>
          <w:numId w:val="25"/>
        </w:numPr>
        <w:snapToGrid w:val="0"/>
        <w:spacing w:after="78" w:line="360" w:lineRule="auto"/>
        <w:ind w:left="840" w:firstLineChars="0"/>
        <w:rPr>
          <w:rFonts w:hint="eastAsia" w:ascii="宋体" w:hAnsi="宋体"/>
          <w:szCs w:val="21"/>
        </w:rPr>
      </w:pPr>
      <w:r>
        <w:rPr>
          <w:rFonts w:hint="eastAsia" w:ascii="宋体" w:hAnsi="宋体"/>
          <w:szCs w:val="21"/>
        </w:rPr>
        <w:t>本声明函如有虚假或与事实不符的，作无效报价处理。</w:t>
      </w:r>
    </w:p>
    <w:p w14:paraId="730788A4">
      <w:pPr>
        <w:spacing w:line="360" w:lineRule="auto"/>
        <w:jc w:val="right"/>
        <w:rPr>
          <w:u w:val="single"/>
        </w:rPr>
      </w:pPr>
      <w:r>
        <w:rPr>
          <w:rFonts w:hint="eastAsia"/>
          <w:u w:val="single"/>
        </w:rPr>
        <w:t xml:space="preserve">   </w:t>
      </w:r>
    </w:p>
    <w:p w14:paraId="0311E169">
      <w:pPr>
        <w:wordWrap w:val="0"/>
        <w:spacing w:line="360" w:lineRule="auto"/>
        <w:jc w:val="right"/>
        <w:rPr>
          <w:rFonts w:hint="eastAsia"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600126ED">
      <w:pPr>
        <w:spacing w:line="360" w:lineRule="auto"/>
        <w:ind w:firstLine="105" w:firstLineChars="50"/>
        <w:jc w:val="right"/>
        <w:rPr>
          <w:rFonts w:hint="eastAsia" w:ascii="宋体" w:hAnsi="宋体"/>
          <w:szCs w:val="21"/>
          <w:u w:val="single"/>
        </w:rPr>
      </w:pPr>
    </w:p>
    <w:p w14:paraId="273F2B44">
      <w:pPr>
        <w:wordWrap w:val="0"/>
        <w:spacing w:line="360" w:lineRule="auto"/>
        <w:jc w:val="right"/>
        <w:rPr>
          <w:rFonts w:hint="eastAsia"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3D6BA007">
      <w:pPr>
        <w:spacing w:line="360" w:lineRule="auto"/>
        <w:jc w:val="right"/>
        <w:rPr>
          <w:u w:val="single"/>
        </w:rPr>
      </w:pPr>
      <w:r>
        <w:rPr>
          <w:rFonts w:hint="eastAsia"/>
          <w:u w:val="single"/>
        </w:rPr>
        <w:t xml:space="preserve"> </w:t>
      </w:r>
    </w:p>
    <w:p w14:paraId="64E6FB97">
      <w:pPr>
        <w:pStyle w:val="2"/>
      </w:pPr>
    </w:p>
    <w:p w14:paraId="0C4EC1E6">
      <w:pPr>
        <w:pStyle w:val="40"/>
        <w:spacing w:before="0" w:after="0" w:line="360" w:lineRule="auto"/>
      </w:pPr>
      <w:r>
        <w:rPr>
          <w:rFonts w:hint="eastAsia"/>
          <w:lang w:val="zh-CN"/>
        </w:rPr>
        <w:t>第四章</w:t>
      </w:r>
      <w:r>
        <w:rPr>
          <w:rFonts w:hint="eastAsia"/>
        </w:rPr>
        <w:t xml:space="preserve"> </w:t>
      </w:r>
      <w:r>
        <w:rPr>
          <w:rFonts w:hint="eastAsia"/>
          <w:lang w:val="zh-CN"/>
        </w:rPr>
        <w:t>合同附件</w:t>
      </w:r>
    </w:p>
    <w:p w14:paraId="44715990"/>
    <w:p w14:paraId="4B85CE51">
      <w:pPr>
        <w:jc w:val="center"/>
        <w:outlineLvl w:val="0"/>
      </w:pPr>
      <w:r>
        <w:rPr>
          <w:rFonts w:hint="eastAsia"/>
          <w:b/>
          <w:sz w:val="24"/>
        </w:rPr>
        <w:t>（仅供参考，具体以项目需求及采购结果为准）</w:t>
      </w:r>
    </w:p>
    <w:p w14:paraId="37A9D2BB">
      <w:pPr>
        <w:autoSpaceDE w:val="0"/>
        <w:autoSpaceDN w:val="0"/>
        <w:spacing w:line="560" w:lineRule="atLeast"/>
        <w:jc w:val="center"/>
        <w:rPr>
          <w:rFonts w:hint="eastAsia" w:ascii="宋体" w:hAnsi="宋体" w:cs="宋体"/>
          <w:b/>
          <w:bCs/>
          <w:sz w:val="28"/>
          <w:szCs w:val="28"/>
        </w:rPr>
      </w:pPr>
      <w:r>
        <w:rPr>
          <w:rFonts w:hint="eastAsia" w:ascii="宋体" w:hAnsi="宋体" w:cs="宋体"/>
          <w:b/>
          <w:bCs/>
          <w:sz w:val="28"/>
          <w:szCs w:val="28"/>
        </w:rPr>
        <w:t>深圳大学城图书馆信息化平台项目</w:t>
      </w:r>
    </w:p>
    <w:p w14:paraId="090628CD">
      <w:pPr>
        <w:autoSpaceDE w:val="0"/>
        <w:autoSpaceDN w:val="0"/>
        <w:spacing w:line="560" w:lineRule="atLeast"/>
        <w:jc w:val="center"/>
        <w:rPr>
          <w:rFonts w:hint="eastAsia" w:ascii="宋体" w:hAnsi="宋体" w:cs="宋体"/>
          <w:b/>
          <w:bCs/>
          <w:sz w:val="28"/>
          <w:szCs w:val="28"/>
        </w:rPr>
      </w:pPr>
      <w:r>
        <w:rPr>
          <w:rFonts w:hint="eastAsia" w:ascii="宋体" w:hAnsi="宋体" w:cs="宋体"/>
          <w:b/>
          <w:bCs/>
          <w:sz w:val="28"/>
          <w:szCs w:val="28"/>
        </w:rPr>
        <w:t>2025年度维护服务合同</w:t>
      </w:r>
    </w:p>
    <w:p w14:paraId="5F40A9D4">
      <w:pPr>
        <w:autoSpaceDE w:val="0"/>
        <w:autoSpaceDN w:val="0"/>
        <w:spacing w:after="156" w:afterLines="50" w:line="288" w:lineRule="auto"/>
        <w:rPr>
          <w:rFonts w:hint="eastAsia" w:ascii="宋体" w:hAnsi="宋体" w:cs="宋体"/>
          <w:szCs w:val="21"/>
        </w:rPr>
      </w:pPr>
      <w:r>
        <w:rPr>
          <w:rFonts w:hint="eastAsia" w:ascii="宋体" w:hAnsi="宋体" w:cs="宋体"/>
          <w:szCs w:val="21"/>
        </w:rPr>
        <w:t>甲方：</w:t>
      </w:r>
    </w:p>
    <w:p w14:paraId="4EC0238C">
      <w:pPr>
        <w:autoSpaceDE w:val="0"/>
        <w:autoSpaceDN w:val="0"/>
        <w:spacing w:after="156" w:afterLines="50" w:line="288" w:lineRule="auto"/>
        <w:rPr>
          <w:rFonts w:hint="eastAsia" w:ascii="宋体" w:hAnsi="宋体" w:cs="宋体"/>
          <w:szCs w:val="21"/>
        </w:rPr>
      </w:pPr>
      <w:r>
        <w:rPr>
          <w:rFonts w:hint="eastAsia" w:ascii="宋体" w:hAnsi="宋体" w:cs="宋体"/>
          <w:szCs w:val="21"/>
        </w:rPr>
        <w:t>法定代表人：</w:t>
      </w:r>
    </w:p>
    <w:p w14:paraId="3C20A387">
      <w:pPr>
        <w:autoSpaceDE w:val="0"/>
        <w:autoSpaceDN w:val="0"/>
        <w:spacing w:after="156" w:afterLines="50" w:line="288" w:lineRule="auto"/>
        <w:rPr>
          <w:rFonts w:hint="eastAsia" w:ascii="宋体" w:hAnsi="宋体" w:cs="宋体"/>
          <w:szCs w:val="21"/>
        </w:rPr>
      </w:pPr>
      <w:r>
        <w:rPr>
          <w:rFonts w:hint="eastAsia" w:ascii="宋体" w:hAnsi="宋体" w:cs="宋体"/>
          <w:szCs w:val="21"/>
        </w:rPr>
        <w:t>联系人：</w:t>
      </w:r>
    </w:p>
    <w:p w14:paraId="4B2E3A93">
      <w:pPr>
        <w:autoSpaceDE w:val="0"/>
        <w:autoSpaceDN w:val="0"/>
        <w:spacing w:after="156" w:afterLines="50" w:line="288" w:lineRule="auto"/>
        <w:rPr>
          <w:rFonts w:hint="eastAsia" w:ascii="宋体" w:hAnsi="宋体" w:cs="宋体"/>
          <w:szCs w:val="21"/>
        </w:rPr>
      </w:pPr>
      <w:r>
        <w:rPr>
          <w:rFonts w:hint="eastAsia" w:ascii="宋体" w:hAnsi="宋体" w:cs="宋体"/>
          <w:szCs w:val="21"/>
        </w:rPr>
        <w:t>联系方式：</w:t>
      </w:r>
    </w:p>
    <w:p w14:paraId="4789ECA6">
      <w:pPr>
        <w:autoSpaceDE w:val="0"/>
        <w:autoSpaceDN w:val="0"/>
        <w:spacing w:after="156" w:afterLines="50" w:line="288" w:lineRule="auto"/>
        <w:rPr>
          <w:rFonts w:hint="eastAsia" w:ascii="宋体" w:hAnsi="宋体" w:cs="宋体"/>
          <w:szCs w:val="21"/>
        </w:rPr>
      </w:pPr>
      <w:r>
        <w:rPr>
          <w:rFonts w:hint="eastAsia" w:ascii="宋体" w:hAnsi="宋体" w:cs="宋体"/>
          <w:szCs w:val="21"/>
        </w:rPr>
        <w:t>联系地址：</w:t>
      </w:r>
    </w:p>
    <w:p w14:paraId="11486E94">
      <w:pPr>
        <w:autoSpaceDE w:val="0"/>
        <w:autoSpaceDN w:val="0"/>
        <w:spacing w:after="156" w:afterLines="50" w:line="288" w:lineRule="auto"/>
        <w:rPr>
          <w:rFonts w:hint="eastAsia" w:ascii="宋体" w:hAnsi="宋体" w:cs="宋体"/>
          <w:szCs w:val="21"/>
        </w:rPr>
      </w:pPr>
    </w:p>
    <w:p w14:paraId="22C6E82D">
      <w:pPr>
        <w:autoSpaceDE w:val="0"/>
        <w:autoSpaceDN w:val="0"/>
        <w:spacing w:after="156" w:afterLines="50" w:line="288" w:lineRule="auto"/>
        <w:rPr>
          <w:rFonts w:hint="eastAsia" w:ascii="宋体" w:hAnsi="宋体" w:cs="宋体"/>
          <w:szCs w:val="21"/>
        </w:rPr>
      </w:pPr>
      <w:r>
        <w:rPr>
          <w:rFonts w:hint="eastAsia" w:ascii="宋体" w:hAnsi="宋体" w:cs="宋体"/>
          <w:szCs w:val="21"/>
        </w:rPr>
        <w:t>乙方：</w:t>
      </w:r>
    </w:p>
    <w:p w14:paraId="43C5D9F8">
      <w:pPr>
        <w:autoSpaceDE w:val="0"/>
        <w:autoSpaceDN w:val="0"/>
        <w:spacing w:after="156" w:afterLines="50" w:line="288" w:lineRule="auto"/>
        <w:rPr>
          <w:rFonts w:hint="eastAsia" w:ascii="宋体" w:hAnsi="宋体" w:cs="宋体"/>
          <w:szCs w:val="21"/>
        </w:rPr>
      </w:pPr>
      <w:r>
        <w:rPr>
          <w:rFonts w:hint="eastAsia" w:ascii="宋体" w:hAnsi="宋体" w:cs="宋体"/>
          <w:szCs w:val="21"/>
        </w:rPr>
        <w:t>法定代表人：</w:t>
      </w:r>
    </w:p>
    <w:p w14:paraId="1847CDD9">
      <w:pPr>
        <w:autoSpaceDE w:val="0"/>
        <w:autoSpaceDN w:val="0"/>
        <w:spacing w:after="156" w:afterLines="50" w:line="288" w:lineRule="auto"/>
        <w:rPr>
          <w:rFonts w:hint="eastAsia" w:ascii="宋体" w:hAnsi="宋体" w:cs="宋体"/>
          <w:szCs w:val="21"/>
        </w:rPr>
      </w:pPr>
      <w:r>
        <w:rPr>
          <w:rFonts w:hint="eastAsia" w:ascii="宋体" w:hAnsi="宋体" w:cs="宋体"/>
          <w:szCs w:val="21"/>
        </w:rPr>
        <w:t>联系人：</w:t>
      </w:r>
    </w:p>
    <w:p w14:paraId="15B0ADA4">
      <w:pPr>
        <w:autoSpaceDE w:val="0"/>
        <w:autoSpaceDN w:val="0"/>
        <w:spacing w:after="156" w:afterLines="50" w:line="288" w:lineRule="auto"/>
        <w:rPr>
          <w:rFonts w:hint="eastAsia" w:ascii="宋体" w:hAnsi="宋体" w:cs="宋体"/>
          <w:szCs w:val="21"/>
        </w:rPr>
      </w:pPr>
      <w:r>
        <w:rPr>
          <w:rFonts w:hint="eastAsia" w:ascii="宋体" w:hAnsi="宋体" w:cs="宋体"/>
          <w:szCs w:val="21"/>
        </w:rPr>
        <w:t>联系方式：</w:t>
      </w:r>
    </w:p>
    <w:p w14:paraId="36021BB5">
      <w:pPr>
        <w:autoSpaceDE w:val="0"/>
        <w:autoSpaceDN w:val="0"/>
        <w:spacing w:after="156" w:afterLines="50" w:line="288" w:lineRule="auto"/>
        <w:rPr>
          <w:rFonts w:hint="eastAsia" w:ascii="宋体" w:hAnsi="宋体" w:cs="宋体"/>
          <w:szCs w:val="21"/>
        </w:rPr>
      </w:pPr>
      <w:r>
        <w:rPr>
          <w:rFonts w:hint="eastAsia" w:ascii="宋体" w:hAnsi="宋体" w:cs="宋体"/>
          <w:szCs w:val="21"/>
        </w:rPr>
        <w:t>联系地址：</w:t>
      </w:r>
    </w:p>
    <w:p w14:paraId="0D0BD380">
      <w:pPr>
        <w:pStyle w:val="2"/>
      </w:pPr>
    </w:p>
    <w:p w14:paraId="09EDD243">
      <w:pPr>
        <w:autoSpaceDE w:val="0"/>
        <w:autoSpaceDN w:val="0"/>
        <w:spacing w:after="156" w:afterLines="50" w:line="288" w:lineRule="auto"/>
        <w:ind w:firstLine="371" w:firstLineChars="177"/>
        <w:rPr>
          <w:rFonts w:hint="eastAsia" w:ascii="宋体" w:hAnsi="宋体" w:cs="宋体"/>
          <w:szCs w:val="21"/>
        </w:rPr>
      </w:pPr>
      <w:r>
        <w:rPr>
          <w:rFonts w:hint="eastAsia" w:ascii="宋体" w:hAnsi="宋体" w:cs="宋体"/>
          <w:szCs w:val="21"/>
        </w:rPr>
        <w:t>就乙方为甲方提供信息化平台项目维护服务相关事宜，根据《中华人民共和国民法典》等相关法律规定，经过双方友好协商，达成并签订如下合同，共同遵守执行。</w:t>
      </w:r>
    </w:p>
    <w:p w14:paraId="6182A01D">
      <w:pPr>
        <w:autoSpaceDE w:val="0"/>
        <w:autoSpaceDN w:val="0"/>
        <w:spacing w:after="156" w:afterLines="50" w:line="288" w:lineRule="auto"/>
        <w:rPr>
          <w:rFonts w:hint="eastAsia" w:ascii="宋体" w:hAnsi="宋体" w:cs="宋体"/>
          <w:szCs w:val="21"/>
        </w:rPr>
      </w:pPr>
      <w:r>
        <w:rPr>
          <w:rFonts w:hint="eastAsia" w:ascii="宋体" w:hAnsi="宋体" w:cs="宋体"/>
          <w:szCs w:val="21"/>
        </w:rPr>
        <w:t>第一条：服务</w:t>
      </w:r>
      <w:r>
        <w:rPr>
          <w:rFonts w:hint="eastAsia" w:ascii="宋体" w:hAnsi="宋体" w:cs="宋体"/>
          <w:bCs/>
          <w:szCs w:val="21"/>
        </w:rPr>
        <w:t>项目,</w:t>
      </w:r>
      <w:r>
        <w:rPr>
          <w:rFonts w:hint="eastAsia" w:ascii="宋体" w:hAnsi="宋体" w:cs="宋体"/>
          <w:szCs w:val="21"/>
        </w:rPr>
        <w:t>乙方为甲方提供如下各项服务：</w:t>
      </w:r>
    </w:p>
    <w:tbl>
      <w:tblPr>
        <w:tblStyle w:val="43"/>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7531"/>
      </w:tblGrid>
      <w:tr w14:paraId="18A6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561" w:type="dxa"/>
            <w:tcBorders>
              <w:top w:val="single" w:color="auto" w:sz="12" w:space="0"/>
              <w:left w:val="single" w:color="auto" w:sz="12" w:space="0"/>
              <w:bottom w:val="single" w:color="auto" w:sz="12" w:space="0"/>
              <w:right w:val="single" w:color="auto" w:sz="12" w:space="0"/>
            </w:tcBorders>
            <w:vAlign w:val="center"/>
          </w:tcPr>
          <w:p w14:paraId="6B4550B9">
            <w:pPr>
              <w:autoSpaceDE w:val="0"/>
              <w:autoSpaceDN w:val="0"/>
              <w:spacing w:line="288" w:lineRule="auto"/>
              <w:rPr>
                <w:rFonts w:hint="eastAsia" w:ascii="宋体" w:hAnsi="宋体" w:cs="宋体"/>
                <w:b/>
                <w:szCs w:val="21"/>
              </w:rPr>
            </w:pPr>
            <w:r>
              <w:rPr>
                <w:rFonts w:hint="eastAsia" w:ascii="宋体" w:hAnsi="宋体" w:cs="宋体"/>
                <w:b/>
                <w:szCs w:val="21"/>
              </w:rPr>
              <w:t>项目</w:t>
            </w:r>
          </w:p>
        </w:tc>
        <w:tc>
          <w:tcPr>
            <w:tcW w:w="7531" w:type="dxa"/>
            <w:tcBorders>
              <w:top w:val="single" w:color="auto" w:sz="12" w:space="0"/>
              <w:left w:val="single" w:color="auto" w:sz="12" w:space="0"/>
              <w:bottom w:val="single" w:color="auto" w:sz="12" w:space="0"/>
              <w:right w:val="single" w:color="auto" w:sz="4" w:space="0"/>
            </w:tcBorders>
            <w:vAlign w:val="center"/>
          </w:tcPr>
          <w:p w14:paraId="5D36C164">
            <w:pPr>
              <w:autoSpaceDE w:val="0"/>
              <w:autoSpaceDN w:val="0"/>
              <w:spacing w:line="288" w:lineRule="auto"/>
              <w:rPr>
                <w:rFonts w:hint="eastAsia" w:ascii="宋体" w:hAnsi="宋体" w:cs="宋体"/>
                <w:b/>
                <w:szCs w:val="21"/>
              </w:rPr>
            </w:pPr>
            <w:r>
              <w:rPr>
                <w:rFonts w:hint="eastAsia" w:ascii="宋体" w:hAnsi="宋体" w:cs="宋体"/>
                <w:b/>
                <w:szCs w:val="21"/>
              </w:rPr>
              <w:t>内容</w:t>
            </w:r>
          </w:p>
        </w:tc>
      </w:tr>
      <w:tr w14:paraId="006C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tcBorders>
              <w:top w:val="single" w:color="auto" w:sz="4" w:space="0"/>
              <w:left w:val="single" w:color="auto" w:sz="12" w:space="0"/>
              <w:bottom w:val="single" w:color="auto" w:sz="4" w:space="0"/>
              <w:right w:val="single" w:color="auto" w:sz="12" w:space="0"/>
            </w:tcBorders>
            <w:vAlign w:val="center"/>
          </w:tcPr>
          <w:p w14:paraId="3373F304">
            <w:pPr>
              <w:autoSpaceDE w:val="0"/>
              <w:autoSpaceDN w:val="0"/>
              <w:spacing w:line="288" w:lineRule="auto"/>
              <w:rPr>
                <w:rFonts w:hint="eastAsia" w:ascii="宋体" w:hAnsi="宋体" w:cs="宋体"/>
                <w:szCs w:val="21"/>
              </w:rPr>
            </w:pPr>
            <w:r>
              <w:rPr>
                <w:rFonts w:hint="eastAsia" w:ascii="宋体" w:hAnsi="宋体" w:cs="宋体"/>
                <w:b/>
                <w:szCs w:val="21"/>
              </w:rPr>
              <w:t>维护项目</w:t>
            </w:r>
          </w:p>
        </w:tc>
        <w:tc>
          <w:tcPr>
            <w:tcW w:w="7531" w:type="dxa"/>
            <w:tcBorders>
              <w:top w:val="single" w:color="auto" w:sz="4" w:space="0"/>
              <w:left w:val="single" w:color="auto" w:sz="12" w:space="0"/>
              <w:bottom w:val="single" w:color="auto" w:sz="4" w:space="0"/>
              <w:right w:val="single" w:color="auto" w:sz="4" w:space="0"/>
            </w:tcBorders>
            <w:vAlign w:val="center"/>
          </w:tcPr>
          <w:p w14:paraId="023EACF6">
            <w:pPr>
              <w:numPr>
                <w:ilvl w:val="0"/>
                <w:numId w:val="26"/>
              </w:numPr>
              <w:autoSpaceDE w:val="0"/>
              <w:autoSpaceDN w:val="0"/>
              <w:spacing w:line="288" w:lineRule="auto"/>
              <w:rPr>
                <w:rFonts w:hint="eastAsia" w:ascii="宋体" w:hAnsi="宋体" w:cs="宋体"/>
                <w:szCs w:val="21"/>
              </w:rPr>
            </w:pPr>
            <w:r>
              <w:rPr>
                <w:rFonts w:hint="eastAsia" w:ascii="宋体" w:hAnsi="宋体" w:cs="宋体"/>
                <w:szCs w:val="21"/>
              </w:rPr>
              <w:t>深圳大学城图书馆内网门户系统</w:t>
            </w:r>
          </w:p>
          <w:p w14:paraId="397DF7F0">
            <w:pPr>
              <w:numPr>
                <w:ilvl w:val="0"/>
                <w:numId w:val="26"/>
              </w:numPr>
              <w:autoSpaceDE w:val="0"/>
              <w:autoSpaceDN w:val="0"/>
              <w:spacing w:line="288" w:lineRule="auto"/>
              <w:rPr>
                <w:rFonts w:hint="eastAsia" w:ascii="宋体" w:hAnsi="宋体" w:cs="宋体"/>
                <w:szCs w:val="21"/>
              </w:rPr>
            </w:pPr>
            <w:r>
              <w:rPr>
                <w:rFonts w:hint="eastAsia" w:ascii="宋体" w:hAnsi="宋体" w:cs="宋体"/>
                <w:szCs w:val="21"/>
              </w:rPr>
              <w:t>服务大厅小程序</w:t>
            </w:r>
          </w:p>
          <w:p w14:paraId="309D903A">
            <w:pPr>
              <w:numPr>
                <w:ilvl w:val="0"/>
                <w:numId w:val="26"/>
              </w:numPr>
              <w:autoSpaceDE w:val="0"/>
              <w:autoSpaceDN w:val="0"/>
              <w:spacing w:line="288" w:lineRule="auto"/>
              <w:rPr>
                <w:rFonts w:hint="eastAsia" w:ascii="宋体" w:hAnsi="宋体" w:cs="宋体"/>
                <w:szCs w:val="21"/>
              </w:rPr>
            </w:pPr>
            <w:r>
              <w:rPr>
                <w:rFonts w:hint="eastAsia" w:ascii="宋体" w:hAnsi="宋体" w:cs="宋体"/>
                <w:szCs w:val="21"/>
              </w:rPr>
              <w:t>OPAC检索系统</w:t>
            </w:r>
          </w:p>
          <w:p w14:paraId="27B2C9FA">
            <w:pPr>
              <w:numPr>
                <w:ilvl w:val="0"/>
                <w:numId w:val="26"/>
              </w:numPr>
              <w:autoSpaceDE w:val="0"/>
              <w:autoSpaceDN w:val="0"/>
              <w:spacing w:line="288" w:lineRule="auto"/>
              <w:rPr>
                <w:rFonts w:hint="eastAsia" w:ascii="宋体" w:hAnsi="宋体" w:cs="宋体"/>
                <w:szCs w:val="21"/>
              </w:rPr>
            </w:pPr>
            <w:r>
              <w:rPr>
                <w:rFonts w:hint="eastAsia" w:ascii="宋体" w:hAnsi="宋体" w:cs="宋体"/>
                <w:szCs w:val="21"/>
              </w:rPr>
              <w:t>深圳文献港系统</w:t>
            </w:r>
          </w:p>
          <w:p w14:paraId="10FB4B8C">
            <w:pPr>
              <w:numPr>
                <w:ilvl w:val="0"/>
                <w:numId w:val="26"/>
              </w:numPr>
              <w:autoSpaceDE w:val="0"/>
              <w:autoSpaceDN w:val="0"/>
              <w:spacing w:line="288" w:lineRule="auto"/>
              <w:rPr>
                <w:rFonts w:hint="eastAsia" w:ascii="宋体" w:hAnsi="宋体" w:cs="宋体"/>
                <w:szCs w:val="21"/>
              </w:rPr>
            </w:pPr>
            <w:r>
              <w:rPr>
                <w:rFonts w:hint="eastAsia" w:ascii="宋体" w:hAnsi="宋体" w:cs="宋体"/>
                <w:szCs w:val="21"/>
              </w:rPr>
              <w:t>审批、待办、日历、消息推送应用</w:t>
            </w:r>
          </w:p>
          <w:p w14:paraId="138DF787">
            <w:pPr>
              <w:numPr>
                <w:ilvl w:val="0"/>
                <w:numId w:val="26"/>
              </w:numPr>
              <w:autoSpaceDE w:val="0"/>
              <w:autoSpaceDN w:val="0"/>
              <w:spacing w:line="288" w:lineRule="auto"/>
              <w:rPr>
                <w:rFonts w:hint="eastAsia" w:ascii="宋体" w:hAnsi="宋体" w:cs="宋体"/>
                <w:szCs w:val="21"/>
              </w:rPr>
            </w:pPr>
            <w:r>
              <w:rPr>
                <w:rFonts w:hint="eastAsia" w:ascii="宋体" w:hAnsi="宋体" w:cs="宋体"/>
                <w:szCs w:val="21"/>
              </w:rPr>
              <w:t>活动报名管理应用</w:t>
            </w:r>
          </w:p>
          <w:p w14:paraId="485DBC53">
            <w:pPr>
              <w:numPr>
                <w:ilvl w:val="0"/>
                <w:numId w:val="26"/>
              </w:numPr>
              <w:autoSpaceDE w:val="0"/>
              <w:autoSpaceDN w:val="0"/>
              <w:spacing w:line="288" w:lineRule="auto"/>
              <w:rPr>
                <w:rFonts w:hint="eastAsia" w:ascii="宋体" w:hAnsi="宋体" w:cs="宋体"/>
                <w:szCs w:val="21"/>
              </w:rPr>
            </w:pPr>
            <w:r>
              <w:rPr>
                <w:rFonts w:hint="eastAsia" w:ascii="宋体" w:hAnsi="宋体" w:cs="宋体"/>
                <w:szCs w:val="21"/>
              </w:rPr>
              <w:t>统一认证、统一应用、统一授权、统一数据、统一日志、统一接口应用</w:t>
            </w:r>
          </w:p>
          <w:p w14:paraId="4F0EA487">
            <w:pPr>
              <w:numPr>
                <w:ilvl w:val="0"/>
                <w:numId w:val="26"/>
              </w:numPr>
              <w:autoSpaceDE w:val="0"/>
              <w:autoSpaceDN w:val="0"/>
              <w:spacing w:line="288" w:lineRule="auto"/>
              <w:rPr>
                <w:rFonts w:hint="eastAsia" w:ascii="宋体" w:hAnsi="宋体" w:cs="宋体"/>
                <w:szCs w:val="21"/>
              </w:rPr>
            </w:pPr>
            <w:r>
              <w:rPr>
                <w:rFonts w:hint="eastAsia" w:ascii="宋体" w:hAnsi="宋体" w:cs="宋体"/>
                <w:szCs w:val="21"/>
              </w:rPr>
              <w:t>深圳大学城图书馆官网www.utszlib.edu.cn</w:t>
            </w:r>
          </w:p>
          <w:p w14:paraId="7FCAA9DA">
            <w:pPr>
              <w:numPr>
                <w:ilvl w:val="0"/>
                <w:numId w:val="26"/>
              </w:numPr>
              <w:autoSpaceDE w:val="0"/>
              <w:autoSpaceDN w:val="0"/>
              <w:spacing w:line="288" w:lineRule="auto"/>
              <w:rPr>
                <w:rFonts w:hint="eastAsia" w:ascii="宋体" w:hAnsi="宋体" w:cs="宋体"/>
                <w:szCs w:val="21"/>
              </w:rPr>
            </w:pPr>
            <w:r>
              <w:rPr>
                <w:rFonts w:hint="eastAsia" w:ascii="宋体" w:hAnsi="宋体" w:cs="宋体"/>
                <w:szCs w:val="21"/>
              </w:rPr>
              <w:t>深圳大学城OA系统</w:t>
            </w:r>
          </w:p>
          <w:p w14:paraId="1CE31618">
            <w:pPr>
              <w:numPr>
                <w:ilvl w:val="0"/>
                <w:numId w:val="26"/>
              </w:numPr>
              <w:autoSpaceDE w:val="0"/>
              <w:autoSpaceDN w:val="0"/>
              <w:spacing w:line="288" w:lineRule="auto"/>
              <w:rPr>
                <w:rFonts w:hint="eastAsia" w:ascii="宋体" w:hAnsi="宋体" w:cs="宋体"/>
                <w:szCs w:val="21"/>
              </w:rPr>
            </w:pPr>
            <w:r>
              <w:rPr>
                <w:rFonts w:hint="eastAsia" w:ascii="宋体" w:hAnsi="宋体" w:cs="宋体"/>
                <w:szCs w:val="21"/>
              </w:rPr>
              <w:t>深圳大学城图书馆智慧墙系统</w:t>
            </w:r>
          </w:p>
          <w:p w14:paraId="4ED360F9">
            <w:pPr>
              <w:numPr>
                <w:ilvl w:val="0"/>
                <w:numId w:val="26"/>
              </w:numPr>
              <w:autoSpaceDE w:val="0"/>
              <w:autoSpaceDN w:val="0"/>
              <w:spacing w:line="288" w:lineRule="auto"/>
              <w:rPr>
                <w:rFonts w:hint="eastAsia" w:ascii="宋体" w:hAnsi="宋体" w:cs="宋体"/>
                <w:szCs w:val="21"/>
              </w:rPr>
            </w:pPr>
            <w:r>
              <w:rPr>
                <w:rFonts w:hint="eastAsia" w:ascii="宋体" w:hAnsi="宋体" w:cs="宋体"/>
                <w:szCs w:val="21"/>
              </w:rPr>
              <w:t>深圳大学城图书馆企业微信管理系统</w:t>
            </w:r>
          </w:p>
          <w:p w14:paraId="1E3C0A86">
            <w:pPr>
              <w:numPr>
                <w:ilvl w:val="0"/>
                <w:numId w:val="26"/>
              </w:numPr>
              <w:autoSpaceDE w:val="0"/>
              <w:autoSpaceDN w:val="0"/>
              <w:spacing w:line="288" w:lineRule="auto"/>
              <w:rPr>
                <w:rFonts w:hint="eastAsia" w:ascii="宋体" w:hAnsi="宋体" w:cs="宋体"/>
                <w:szCs w:val="21"/>
              </w:rPr>
            </w:pPr>
            <w:r>
              <w:rPr>
                <w:rFonts w:hint="eastAsia" w:ascii="宋体" w:hAnsi="宋体" w:cs="宋体"/>
                <w:szCs w:val="21"/>
              </w:rPr>
              <w:t>深圳大学城图书馆空间预约系统</w:t>
            </w:r>
          </w:p>
        </w:tc>
      </w:tr>
      <w:tr w14:paraId="7F90C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3" w:hRule="atLeast"/>
          <w:jc w:val="center"/>
        </w:trPr>
        <w:tc>
          <w:tcPr>
            <w:tcW w:w="1561" w:type="dxa"/>
            <w:tcBorders>
              <w:top w:val="single" w:color="auto" w:sz="4" w:space="0"/>
              <w:left w:val="single" w:color="auto" w:sz="12" w:space="0"/>
              <w:bottom w:val="single" w:color="auto" w:sz="4" w:space="0"/>
              <w:right w:val="single" w:color="auto" w:sz="12" w:space="0"/>
            </w:tcBorders>
            <w:vAlign w:val="center"/>
          </w:tcPr>
          <w:p w14:paraId="5C19FC37">
            <w:pPr>
              <w:autoSpaceDE w:val="0"/>
              <w:autoSpaceDN w:val="0"/>
              <w:spacing w:line="288" w:lineRule="auto"/>
              <w:rPr>
                <w:rFonts w:hint="eastAsia" w:ascii="宋体" w:hAnsi="宋体" w:cs="宋体"/>
                <w:b/>
                <w:szCs w:val="21"/>
              </w:rPr>
            </w:pPr>
            <w:r>
              <w:rPr>
                <w:rFonts w:hint="eastAsia" w:ascii="宋体" w:hAnsi="宋体" w:cs="宋体"/>
                <w:b/>
                <w:szCs w:val="21"/>
              </w:rPr>
              <w:t>维护内容</w:t>
            </w:r>
          </w:p>
        </w:tc>
        <w:tc>
          <w:tcPr>
            <w:tcW w:w="7531" w:type="dxa"/>
            <w:tcBorders>
              <w:top w:val="single" w:color="auto" w:sz="4" w:space="0"/>
              <w:left w:val="single" w:color="auto" w:sz="12" w:space="0"/>
              <w:bottom w:val="single" w:color="auto" w:sz="4" w:space="0"/>
              <w:right w:val="single" w:color="auto" w:sz="4" w:space="0"/>
            </w:tcBorders>
            <w:vAlign w:val="center"/>
          </w:tcPr>
          <w:p w14:paraId="6BEDBFB1">
            <w:pPr>
              <w:numPr>
                <w:ilvl w:val="0"/>
                <w:numId w:val="27"/>
              </w:numPr>
              <w:autoSpaceDE w:val="0"/>
              <w:autoSpaceDN w:val="0"/>
              <w:spacing w:line="288" w:lineRule="auto"/>
              <w:rPr>
                <w:rFonts w:hint="eastAsia" w:ascii="宋体" w:hAnsi="宋体" w:cs="宋体"/>
                <w:szCs w:val="21"/>
              </w:rPr>
            </w:pPr>
            <w:r>
              <w:rPr>
                <w:rFonts w:hint="eastAsia" w:ascii="宋体" w:hAnsi="宋体" w:cs="宋体"/>
                <w:szCs w:val="21"/>
              </w:rPr>
              <w:t>各应用系统故障排除，确保系统正常运行</w:t>
            </w:r>
          </w:p>
          <w:p w14:paraId="1ADFDC51">
            <w:pPr>
              <w:numPr>
                <w:ilvl w:val="0"/>
                <w:numId w:val="27"/>
              </w:numPr>
              <w:autoSpaceDE w:val="0"/>
              <w:autoSpaceDN w:val="0"/>
              <w:spacing w:line="288" w:lineRule="auto"/>
              <w:rPr>
                <w:rFonts w:hint="eastAsia" w:ascii="宋体" w:hAnsi="宋体" w:cs="宋体"/>
                <w:szCs w:val="21"/>
              </w:rPr>
            </w:pPr>
            <w:r>
              <w:rPr>
                <w:rFonts w:hint="eastAsia" w:ascii="宋体" w:hAnsi="宋体" w:cs="宋体"/>
                <w:szCs w:val="21"/>
              </w:rPr>
              <w:t>各应用系统优化，包括页面样式修改和后台操作方式调整</w:t>
            </w:r>
          </w:p>
          <w:p w14:paraId="1913E260">
            <w:pPr>
              <w:numPr>
                <w:ilvl w:val="0"/>
                <w:numId w:val="27"/>
              </w:numPr>
              <w:autoSpaceDE w:val="0"/>
              <w:autoSpaceDN w:val="0"/>
              <w:spacing w:line="288" w:lineRule="auto"/>
              <w:rPr>
                <w:rFonts w:hint="eastAsia" w:ascii="宋体" w:hAnsi="宋体" w:cs="宋体"/>
                <w:szCs w:val="21"/>
              </w:rPr>
            </w:pPr>
            <w:r>
              <w:rPr>
                <w:rFonts w:hint="eastAsia" w:ascii="宋体" w:hAnsi="宋体" w:cs="宋体"/>
                <w:szCs w:val="21"/>
              </w:rPr>
              <w:t>各应用系统运行环境维护，包括系统升级安装、运行环境软件安装配置</w:t>
            </w:r>
          </w:p>
          <w:p w14:paraId="2AE03346">
            <w:pPr>
              <w:numPr>
                <w:ilvl w:val="0"/>
                <w:numId w:val="27"/>
              </w:numPr>
              <w:autoSpaceDE w:val="0"/>
              <w:autoSpaceDN w:val="0"/>
              <w:spacing w:line="288" w:lineRule="auto"/>
              <w:rPr>
                <w:rFonts w:hint="eastAsia" w:ascii="宋体" w:hAnsi="宋体" w:cs="宋体"/>
                <w:szCs w:val="21"/>
              </w:rPr>
            </w:pPr>
            <w:r>
              <w:rPr>
                <w:rFonts w:hint="eastAsia" w:ascii="宋体" w:hAnsi="宋体" w:cs="宋体"/>
                <w:szCs w:val="21"/>
              </w:rPr>
              <w:t>各应用系统更新以及协助数据恢复</w:t>
            </w:r>
          </w:p>
          <w:p w14:paraId="761BD952">
            <w:pPr>
              <w:numPr>
                <w:ilvl w:val="0"/>
                <w:numId w:val="27"/>
              </w:numPr>
              <w:autoSpaceDE w:val="0"/>
              <w:autoSpaceDN w:val="0"/>
              <w:spacing w:line="288" w:lineRule="auto"/>
              <w:rPr>
                <w:rFonts w:hint="eastAsia" w:ascii="宋体" w:hAnsi="宋体" w:cs="宋体"/>
                <w:szCs w:val="21"/>
              </w:rPr>
            </w:pPr>
            <w:r>
              <w:rPr>
                <w:rFonts w:hint="eastAsia" w:ascii="宋体" w:hAnsi="宋体" w:cs="宋体"/>
                <w:szCs w:val="21"/>
              </w:rPr>
              <w:t>保障所有系统及应用与大学城图书馆现有统一身份认证系统的对接稳定。</w:t>
            </w:r>
          </w:p>
          <w:p w14:paraId="256D1747">
            <w:pPr>
              <w:numPr>
                <w:ilvl w:val="0"/>
                <w:numId w:val="27"/>
              </w:numPr>
              <w:autoSpaceDE w:val="0"/>
              <w:autoSpaceDN w:val="0"/>
              <w:spacing w:line="288" w:lineRule="auto"/>
              <w:rPr>
                <w:rFonts w:hint="eastAsia" w:ascii="宋体" w:hAnsi="宋体" w:cs="宋体"/>
                <w:szCs w:val="21"/>
              </w:rPr>
            </w:pPr>
            <w:r>
              <w:rPr>
                <w:rFonts w:hint="eastAsia" w:ascii="宋体" w:hAnsi="宋体" w:cs="宋体"/>
                <w:szCs w:val="21"/>
              </w:rPr>
              <w:t>维护PC内网门户的集成应用，保障各系统正常运行。</w:t>
            </w:r>
          </w:p>
          <w:p w14:paraId="6522B544">
            <w:pPr>
              <w:numPr>
                <w:ilvl w:val="0"/>
                <w:numId w:val="27"/>
              </w:numPr>
              <w:autoSpaceDE w:val="0"/>
              <w:autoSpaceDN w:val="0"/>
              <w:spacing w:line="288" w:lineRule="auto"/>
              <w:rPr>
                <w:rFonts w:hint="eastAsia" w:ascii="宋体" w:hAnsi="宋体" w:cs="宋体"/>
                <w:szCs w:val="21"/>
              </w:rPr>
            </w:pPr>
            <w:r>
              <w:rPr>
                <w:rFonts w:hint="eastAsia" w:ascii="宋体" w:hAnsi="宋体" w:cs="宋体"/>
                <w:szCs w:val="21"/>
              </w:rPr>
              <w:t>支持与微信公众号等外部平台的系统对接工作。</w:t>
            </w:r>
          </w:p>
        </w:tc>
      </w:tr>
      <w:tr w14:paraId="4EAC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1561" w:type="dxa"/>
            <w:tcBorders>
              <w:top w:val="single" w:color="auto" w:sz="4" w:space="0"/>
              <w:left w:val="single" w:color="auto" w:sz="12" w:space="0"/>
              <w:bottom w:val="single" w:color="auto" w:sz="4" w:space="0"/>
              <w:right w:val="single" w:color="auto" w:sz="12" w:space="0"/>
            </w:tcBorders>
            <w:vAlign w:val="center"/>
          </w:tcPr>
          <w:p w14:paraId="712B01AC">
            <w:pPr>
              <w:autoSpaceDE w:val="0"/>
              <w:autoSpaceDN w:val="0"/>
              <w:spacing w:line="288" w:lineRule="auto"/>
              <w:rPr>
                <w:rFonts w:hint="eastAsia" w:ascii="宋体" w:hAnsi="宋体" w:cs="宋体"/>
                <w:b/>
                <w:szCs w:val="21"/>
              </w:rPr>
            </w:pPr>
            <w:r>
              <w:rPr>
                <w:rFonts w:hint="eastAsia" w:ascii="宋体" w:hAnsi="宋体" w:cs="宋体"/>
                <w:b/>
                <w:szCs w:val="21"/>
              </w:rPr>
              <w:t>维护方式</w:t>
            </w:r>
          </w:p>
        </w:tc>
        <w:tc>
          <w:tcPr>
            <w:tcW w:w="7531" w:type="dxa"/>
            <w:tcBorders>
              <w:top w:val="single" w:color="auto" w:sz="4" w:space="0"/>
              <w:left w:val="single" w:color="auto" w:sz="12" w:space="0"/>
              <w:bottom w:val="single" w:color="auto" w:sz="4" w:space="0"/>
              <w:right w:val="single" w:color="auto" w:sz="4" w:space="0"/>
            </w:tcBorders>
            <w:vAlign w:val="center"/>
          </w:tcPr>
          <w:p w14:paraId="19EC2723">
            <w:pPr>
              <w:numPr>
                <w:ilvl w:val="0"/>
                <w:numId w:val="28"/>
              </w:numPr>
              <w:autoSpaceDE w:val="0"/>
              <w:autoSpaceDN w:val="0"/>
              <w:spacing w:line="288" w:lineRule="auto"/>
              <w:rPr>
                <w:rFonts w:hint="eastAsia" w:ascii="宋体" w:hAnsi="宋体" w:cs="宋体"/>
                <w:szCs w:val="21"/>
              </w:rPr>
            </w:pPr>
            <w:r>
              <w:rPr>
                <w:rFonts w:hint="eastAsia" w:ascii="宋体" w:hAnsi="宋体" w:cs="宋体"/>
                <w:szCs w:val="21"/>
              </w:rPr>
              <w:t>日常维护，5×8小时，报维护需求后4小时响应</w:t>
            </w:r>
          </w:p>
          <w:p w14:paraId="13A622BD">
            <w:pPr>
              <w:numPr>
                <w:ilvl w:val="0"/>
                <w:numId w:val="28"/>
              </w:numPr>
              <w:autoSpaceDE w:val="0"/>
              <w:autoSpaceDN w:val="0"/>
              <w:spacing w:line="288" w:lineRule="auto"/>
              <w:rPr>
                <w:rFonts w:hint="eastAsia" w:ascii="宋体" w:hAnsi="宋体" w:cs="宋体"/>
                <w:szCs w:val="21"/>
              </w:rPr>
            </w:pPr>
            <w:r>
              <w:rPr>
                <w:rFonts w:hint="eastAsia" w:ascii="宋体" w:hAnsi="宋体" w:cs="宋体"/>
                <w:szCs w:val="21"/>
              </w:rPr>
              <w:t>紧急维护，7×24小时，报故障后15分钟响应，需要上门则2小时到达</w:t>
            </w:r>
          </w:p>
          <w:p w14:paraId="678F68E7">
            <w:pPr>
              <w:numPr>
                <w:ilvl w:val="0"/>
                <w:numId w:val="28"/>
              </w:numPr>
              <w:autoSpaceDE w:val="0"/>
              <w:autoSpaceDN w:val="0"/>
              <w:spacing w:line="288" w:lineRule="auto"/>
              <w:rPr>
                <w:rFonts w:hint="eastAsia" w:ascii="宋体" w:hAnsi="宋体" w:cs="宋体"/>
                <w:szCs w:val="21"/>
              </w:rPr>
            </w:pPr>
            <w:r>
              <w:rPr>
                <w:rFonts w:hint="eastAsia" w:ascii="宋体" w:hAnsi="宋体" w:cs="宋体"/>
                <w:szCs w:val="21"/>
              </w:rPr>
              <w:t>技术支持：电话、邮件、远程和即时通讯</w:t>
            </w:r>
          </w:p>
          <w:p w14:paraId="03B84142">
            <w:pPr>
              <w:autoSpaceDE w:val="0"/>
              <w:autoSpaceDN w:val="0"/>
              <w:spacing w:line="288" w:lineRule="auto"/>
              <w:rPr>
                <w:rFonts w:hint="eastAsia" w:ascii="宋体" w:hAnsi="宋体" w:cs="宋体"/>
                <w:szCs w:val="21"/>
              </w:rPr>
            </w:pPr>
            <w:r>
              <w:rPr>
                <w:rFonts w:hint="eastAsia" w:ascii="宋体" w:hAnsi="宋体" w:cs="宋体"/>
                <w:szCs w:val="21"/>
              </w:rPr>
              <w:t>4、维护工作期满，乙方须在5个工作日内向采购人提交交维护服务日志。</w:t>
            </w:r>
          </w:p>
        </w:tc>
      </w:tr>
    </w:tbl>
    <w:p w14:paraId="41CF1C02">
      <w:pPr>
        <w:autoSpaceDE w:val="0"/>
        <w:autoSpaceDN w:val="0"/>
        <w:spacing w:after="156" w:afterLines="50" w:line="288" w:lineRule="auto"/>
        <w:rPr>
          <w:rFonts w:hint="eastAsia" w:ascii="宋体" w:hAnsi="宋体" w:cs="宋体"/>
          <w:szCs w:val="21"/>
        </w:rPr>
      </w:pPr>
      <w:r>
        <w:rPr>
          <w:rFonts w:hint="eastAsia" w:ascii="宋体" w:hAnsi="宋体" w:cs="宋体"/>
          <w:szCs w:val="21"/>
        </w:rPr>
        <w:t>说明：具体各应用系统维护细节依据甲方要求及双方实际协商结果。</w:t>
      </w:r>
    </w:p>
    <w:p w14:paraId="5D9AADBC">
      <w:pPr>
        <w:autoSpaceDE w:val="0"/>
        <w:autoSpaceDN w:val="0"/>
        <w:spacing w:after="156" w:afterLines="50" w:line="288" w:lineRule="auto"/>
        <w:rPr>
          <w:rFonts w:hint="eastAsia" w:ascii="宋体" w:hAnsi="宋体" w:cs="宋体"/>
          <w:szCs w:val="21"/>
        </w:rPr>
      </w:pPr>
      <w:r>
        <w:rPr>
          <w:rFonts w:hint="eastAsia" w:ascii="宋体" w:hAnsi="宋体" w:cs="宋体"/>
          <w:szCs w:val="21"/>
        </w:rPr>
        <w:t>第二条：合同金额及付款方式</w:t>
      </w:r>
    </w:p>
    <w:p w14:paraId="1207E548">
      <w:pPr>
        <w:numPr>
          <w:ilvl w:val="0"/>
          <w:numId w:val="29"/>
        </w:numPr>
        <w:autoSpaceDE w:val="0"/>
        <w:autoSpaceDN w:val="0"/>
        <w:spacing w:after="156" w:afterLines="50" w:line="288" w:lineRule="auto"/>
        <w:ind w:left="284" w:hanging="284"/>
        <w:rPr>
          <w:rFonts w:hint="eastAsia" w:ascii="宋体" w:hAnsi="宋体" w:cs="宋体"/>
          <w:szCs w:val="21"/>
        </w:rPr>
      </w:pPr>
      <w:r>
        <w:rPr>
          <w:rFonts w:hint="eastAsia" w:ascii="宋体" w:hAnsi="宋体" w:cs="宋体"/>
          <w:szCs w:val="21"/>
        </w:rPr>
        <w:t>该项目维护总费用为人民币  ；</w:t>
      </w:r>
    </w:p>
    <w:p w14:paraId="53F3C8C8">
      <w:pPr>
        <w:numPr>
          <w:ilvl w:val="0"/>
          <w:numId w:val="29"/>
        </w:numPr>
        <w:autoSpaceDE w:val="0"/>
        <w:autoSpaceDN w:val="0"/>
        <w:spacing w:after="156" w:afterLines="50" w:line="288" w:lineRule="auto"/>
        <w:ind w:left="284" w:hanging="284"/>
        <w:rPr>
          <w:rFonts w:hint="eastAsia" w:ascii="宋体" w:hAnsi="宋体" w:cs="宋体"/>
          <w:szCs w:val="21"/>
        </w:rPr>
      </w:pPr>
      <w:r>
        <w:rPr>
          <w:rFonts w:hint="eastAsia" w:ascii="宋体" w:hAnsi="宋体" w:cs="宋体"/>
          <w:szCs w:val="21"/>
        </w:rPr>
        <w:t>甲方在本合同签订后10个工作日内，凭乙方开具的发票支付服务费用，为项目总金额的70%。</w:t>
      </w:r>
    </w:p>
    <w:p w14:paraId="4A6A8163">
      <w:pPr>
        <w:numPr>
          <w:ilvl w:val="0"/>
          <w:numId w:val="29"/>
        </w:numPr>
        <w:autoSpaceDE w:val="0"/>
        <w:autoSpaceDN w:val="0"/>
        <w:spacing w:after="156" w:afterLines="50" w:line="288" w:lineRule="auto"/>
        <w:ind w:left="284" w:hanging="284"/>
        <w:rPr>
          <w:rFonts w:hint="eastAsia" w:ascii="宋体" w:hAnsi="宋体" w:cs="宋体"/>
          <w:szCs w:val="21"/>
        </w:rPr>
      </w:pPr>
      <w:r>
        <w:rPr>
          <w:rFonts w:hint="eastAsia" w:ascii="宋体" w:hAnsi="宋体" w:cs="宋体"/>
          <w:szCs w:val="21"/>
        </w:rPr>
        <w:t>维护期满后，甲方收到乙方提交的项目维护记录、付款申请书后10个工作日内，支付乙方项目总金额的30%。</w:t>
      </w:r>
    </w:p>
    <w:p w14:paraId="72F29FE8">
      <w:pPr>
        <w:numPr>
          <w:ilvl w:val="0"/>
          <w:numId w:val="29"/>
        </w:numPr>
        <w:autoSpaceDE w:val="0"/>
        <w:autoSpaceDN w:val="0"/>
        <w:spacing w:after="156" w:afterLines="50" w:line="288" w:lineRule="auto"/>
        <w:ind w:left="284" w:hanging="284"/>
        <w:rPr>
          <w:rFonts w:hint="eastAsia" w:ascii="宋体" w:hAnsi="宋体" w:cs="宋体"/>
          <w:szCs w:val="21"/>
        </w:rPr>
      </w:pPr>
      <w:r>
        <w:rPr>
          <w:rFonts w:hint="eastAsia" w:ascii="宋体" w:hAnsi="宋体" w:cs="宋体"/>
          <w:szCs w:val="21"/>
        </w:rPr>
        <w:t>本合同指定收款银行帐号：</w:t>
      </w:r>
    </w:p>
    <w:p w14:paraId="60ED8B87">
      <w:pPr>
        <w:autoSpaceDE w:val="0"/>
        <w:autoSpaceDN w:val="0"/>
        <w:spacing w:after="156" w:afterLines="50" w:line="288" w:lineRule="auto"/>
        <w:ind w:left="284"/>
        <w:rPr>
          <w:rFonts w:hint="eastAsia" w:ascii="宋体" w:hAnsi="宋体" w:cs="宋体"/>
          <w:szCs w:val="21"/>
        </w:rPr>
      </w:pPr>
      <w:r>
        <w:rPr>
          <w:rFonts w:hint="eastAsia" w:ascii="宋体" w:hAnsi="宋体" w:cs="宋体"/>
          <w:szCs w:val="21"/>
        </w:rPr>
        <w:t>开户名称：</w:t>
      </w:r>
    </w:p>
    <w:p w14:paraId="140EAAD0">
      <w:pPr>
        <w:autoSpaceDE w:val="0"/>
        <w:autoSpaceDN w:val="0"/>
        <w:spacing w:after="156" w:afterLines="50" w:line="288" w:lineRule="auto"/>
        <w:ind w:left="284"/>
        <w:rPr>
          <w:rFonts w:hint="eastAsia" w:ascii="宋体" w:hAnsi="宋体" w:cs="宋体"/>
          <w:szCs w:val="21"/>
        </w:rPr>
      </w:pPr>
      <w:r>
        <w:rPr>
          <w:rFonts w:hint="eastAsia" w:ascii="宋体" w:hAnsi="宋体" w:cs="宋体"/>
          <w:szCs w:val="21"/>
        </w:rPr>
        <w:t>开户银行：</w:t>
      </w:r>
    </w:p>
    <w:p w14:paraId="11BBAF34">
      <w:pPr>
        <w:autoSpaceDE w:val="0"/>
        <w:autoSpaceDN w:val="0"/>
        <w:spacing w:after="156" w:afterLines="50" w:line="288" w:lineRule="auto"/>
        <w:ind w:left="284"/>
        <w:rPr>
          <w:rFonts w:hint="eastAsia" w:ascii="宋体" w:hAnsi="宋体" w:cs="宋体"/>
          <w:szCs w:val="21"/>
        </w:rPr>
      </w:pPr>
      <w:r>
        <w:rPr>
          <w:rFonts w:hint="eastAsia" w:ascii="宋体" w:hAnsi="宋体" w:cs="宋体"/>
          <w:szCs w:val="21"/>
        </w:rPr>
        <w:t>银行帐号：</w:t>
      </w:r>
    </w:p>
    <w:p w14:paraId="0A7C8D10">
      <w:pPr>
        <w:autoSpaceDE w:val="0"/>
        <w:autoSpaceDN w:val="0"/>
        <w:spacing w:after="156" w:afterLines="50" w:line="288" w:lineRule="auto"/>
        <w:rPr>
          <w:rFonts w:hint="eastAsia" w:ascii="宋体" w:hAnsi="宋体" w:cs="宋体"/>
          <w:szCs w:val="21"/>
        </w:rPr>
      </w:pPr>
      <w:r>
        <w:rPr>
          <w:rFonts w:hint="eastAsia" w:ascii="宋体" w:hAnsi="宋体" w:cs="宋体"/>
          <w:szCs w:val="21"/>
        </w:rPr>
        <w:t>第三条：</w:t>
      </w:r>
      <w:r>
        <w:rPr>
          <w:rFonts w:hint="eastAsia" w:ascii="宋体" w:hAnsi="宋体" w:cs="宋体"/>
          <w:bCs/>
          <w:szCs w:val="21"/>
        </w:rPr>
        <w:t>双方的权利和义务</w:t>
      </w:r>
    </w:p>
    <w:p w14:paraId="673C671E">
      <w:pPr>
        <w:numPr>
          <w:ilvl w:val="0"/>
          <w:numId w:val="30"/>
        </w:numPr>
        <w:autoSpaceDE w:val="0"/>
        <w:autoSpaceDN w:val="0"/>
        <w:spacing w:after="156" w:afterLines="50" w:line="288" w:lineRule="auto"/>
        <w:ind w:firstLine="192"/>
        <w:rPr>
          <w:rFonts w:hint="eastAsia" w:ascii="宋体" w:hAnsi="宋体" w:cs="宋体"/>
          <w:bCs/>
          <w:szCs w:val="21"/>
        </w:rPr>
      </w:pPr>
      <w:r>
        <w:rPr>
          <w:rFonts w:hint="eastAsia" w:ascii="宋体" w:hAnsi="宋体" w:cs="宋体"/>
          <w:bCs/>
          <w:szCs w:val="21"/>
        </w:rPr>
        <w:t>甲方的权利和义务</w:t>
      </w:r>
    </w:p>
    <w:p w14:paraId="134CCE9B">
      <w:pPr>
        <w:autoSpaceDE w:val="0"/>
        <w:autoSpaceDN w:val="0"/>
        <w:spacing w:after="156" w:afterLines="50" w:line="288" w:lineRule="auto"/>
        <w:ind w:firstLine="192"/>
        <w:rPr>
          <w:rFonts w:hint="eastAsia" w:ascii="宋体" w:hAnsi="宋体" w:cs="宋体"/>
          <w:szCs w:val="21"/>
        </w:rPr>
      </w:pPr>
      <w:r>
        <w:rPr>
          <w:rFonts w:hint="eastAsia" w:ascii="宋体" w:hAnsi="宋体" w:cs="宋体"/>
          <w:bCs/>
          <w:szCs w:val="21"/>
        </w:rPr>
        <w:t xml:space="preserve">1.1 </w:t>
      </w:r>
      <w:r>
        <w:rPr>
          <w:rFonts w:hint="eastAsia" w:ascii="宋体" w:hAnsi="宋体" w:cs="宋体"/>
          <w:szCs w:val="21"/>
        </w:rPr>
        <w:t>甲方按合同的约定向乙方支付各项费用；</w:t>
      </w:r>
    </w:p>
    <w:p w14:paraId="049EC895">
      <w:pPr>
        <w:autoSpaceDE w:val="0"/>
        <w:autoSpaceDN w:val="0"/>
        <w:spacing w:after="156" w:afterLines="50" w:line="288" w:lineRule="auto"/>
        <w:ind w:firstLine="192"/>
        <w:rPr>
          <w:rFonts w:hint="eastAsia" w:ascii="宋体" w:hAnsi="宋体" w:cs="宋体"/>
          <w:szCs w:val="21"/>
        </w:rPr>
      </w:pPr>
      <w:r>
        <w:rPr>
          <w:rFonts w:hint="eastAsia" w:ascii="宋体" w:hAnsi="宋体" w:cs="宋体"/>
          <w:szCs w:val="21"/>
        </w:rPr>
        <w:t>1.2 甲方可根据业务需要，与乙方协商应用系统维护的具体细节及进度；</w:t>
      </w:r>
    </w:p>
    <w:p w14:paraId="5A81BF6A">
      <w:pPr>
        <w:autoSpaceDE w:val="0"/>
        <w:autoSpaceDN w:val="0"/>
        <w:spacing w:after="156" w:afterLines="50" w:line="288" w:lineRule="auto"/>
        <w:ind w:firstLine="192"/>
        <w:rPr>
          <w:rFonts w:hint="eastAsia" w:ascii="宋体" w:hAnsi="宋体" w:cs="宋体"/>
          <w:szCs w:val="21"/>
        </w:rPr>
      </w:pPr>
      <w:r>
        <w:rPr>
          <w:rFonts w:hint="eastAsia" w:ascii="宋体" w:hAnsi="宋体" w:cs="宋体"/>
          <w:bCs/>
          <w:szCs w:val="21"/>
        </w:rPr>
        <w:t xml:space="preserve">1.3 </w:t>
      </w:r>
      <w:r>
        <w:rPr>
          <w:rFonts w:hint="eastAsia" w:ascii="宋体" w:hAnsi="宋体" w:cs="宋体"/>
          <w:szCs w:val="21"/>
        </w:rPr>
        <w:t>甲方对乙方在合同项下新开发的功能及有效组成部分具有所有权以及使用权。</w:t>
      </w:r>
    </w:p>
    <w:p w14:paraId="13FB2382">
      <w:pPr>
        <w:numPr>
          <w:ilvl w:val="0"/>
          <w:numId w:val="30"/>
        </w:numPr>
        <w:autoSpaceDE w:val="0"/>
        <w:autoSpaceDN w:val="0"/>
        <w:spacing w:after="156" w:afterLines="50" w:line="288" w:lineRule="auto"/>
        <w:ind w:firstLine="192"/>
        <w:rPr>
          <w:rFonts w:hint="eastAsia" w:ascii="宋体" w:hAnsi="宋体" w:cs="宋体"/>
          <w:bCs/>
          <w:szCs w:val="21"/>
        </w:rPr>
      </w:pPr>
      <w:r>
        <w:rPr>
          <w:rFonts w:hint="eastAsia" w:ascii="宋体" w:hAnsi="宋体" w:cs="宋体"/>
          <w:bCs/>
          <w:szCs w:val="21"/>
        </w:rPr>
        <w:t>乙方的权利和义务</w:t>
      </w:r>
    </w:p>
    <w:p w14:paraId="248DDC6A">
      <w:pPr>
        <w:autoSpaceDE w:val="0"/>
        <w:autoSpaceDN w:val="0"/>
        <w:spacing w:after="156" w:afterLines="50" w:line="288" w:lineRule="auto"/>
        <w:ind w:firstLine="192"/>
        <w:rPr>
          <w:rFonts w:hint="eastAsia" w:ascii="宋体" w:hAnsi="宋体" w:cs="宋体"/>
          <w:szCs w:val="21"/>
        </w:rPr>
      </w:pPr>
      <w:r>
        <w:rPr>
          <w:rFonts w:hint="eastAsia" w:ascii="宋体" w:hAnsi="宋体" w:cs="宋体"/>
          <w:bCs/>
          <w:szCs w:val="21"/>
        </w:rPr>
        <w:t>2.1 乙方</w:t>
      </w:r>
      <w:r>
        <w:rPr>
          <w:rFonts w:hint="eastAsia" w:ascii="宋体" w:hAnsi="宋体" w:cs="宋体"/>
          <w:szCs w:val="21"/>
        </w:rPr>
        <w:t>应依本合同规定服务内容向甲方提供各项服务；</w:t>
      </w:r>
    </w:p>
    <w:p w14:paraId="714D8C19">
      <w:pPr>
        <w:autoSpaceDE w:val="0"/>
        <w:autoSpaceDN w:val="0"/>
        <w:spacing w:after="156" w:afterLines="50" w:line="288" w:lineRule="auto"/>
        <w:ind w:firstLine="192"/>
        <w:rPr>
          <w:rFonts w:hint="eastAsia" w:ascii="宋体" w:hAnsi="宋体" w:cs="宋体"/>
          <w:szCs w:val="21"/>
        </w:rPr>
      </w:pPr>
      <w:r>
        <w:rPr>
          <w:rFonts w:hint="eastAsia" w:ascii="宋体" w:hAnsi="宋体" w:cs="宋体"/>
          <w:szCs w:val="21"/>
        </w:rPr>
        <w:t xml:space="preserve">2.2 </w:t>
      </w:r>
      <w:r>
        <w:rPr>
          <w:rFonts w:hint="eastAsia" w:ascii="宋体" w:hAnsi="宋体" w:cs="宋体"/>
          <w:bCs/>
          <w:szCs w:val="21"/>
        </w:rPr>
        <w:t>乙方</w:t>
      </w:r>
      <w:r>
        <w:rPr>
          <w:rFonts w:hint="eastAsia" w:ascii="宋体" w:hAnsi="宋体" w:cs="宋体"/>
          <w:szCs w:val="21"/>
        </w:rPr>
        <w:t>维护服务的成果必须达到甲方的要求及按约定的时间完成维护工作；</w:t>
      </w:r>
    </w:p>
    <w:p w14:paraId="470480C2">
      <w:pPr>
        <w:autoSpaceDE w:val="0"/>
        <w:autoSpaceDN w:val="0"/>
        <w:spacing w:after="156" w:afterLines="50" w:line="288" w:lineRule="auto"/>
        <w:ind w:firstLine="192"/>
        <w:rPr>
          <w:rFonts w:hint="eastAsia" w:ascii="宋体" w:hAnsi="宋体" w:cs="宋体"/>
          <w:szCs w:val="21"/>
        </w:rPr>
      </w:pPr>
      <w:r>
        <w:rPr>
          <w:rFonts w:hint="eastAsia" w:ascii="宋体" w:hAnsi="宋体" w:cs="宋体"/>
          <w:szCs w:val="21"/>
        </w:rPr>
        <w:t xml:space="preserve">2.3 </w:t>
      </w:r>
      <w:r>
        <w:rPr>
          <w:rFonts w:hint="eastAsia" w:ascii="宋体" w:hAnsi="宋体" w:cs="宋体"/>
          <w:bCs/>
          <w:szCs w:val="21"/>
        </w:rPr>
        <w:t>维护工作期满，乙方须在5个工作日内向甲方提交维护服务日志</w:t>
      </w:r>
      <w:r>
        <w:rPr>
          <w:rFonts w:hint="eastAsia" w:ascii="宋体" w:hAnsi="宋体" w:cs="宋体"/>
          <w:szCs w:val="21"/>
        </w:rPr>
        <w:t>。</w:t>
      </w:r>
    </w:p>
    <w:p w14:paraId="4A32D0C4">
      <w:pPr>
        <w:autoSpaceDE w:val="0"/>
        <w:autoSpaceDN w:val="0"/>
        <w:spacing w:after="156" w:afterLines="50" w:line="288" w:lineRule="auto"/>
        <w:rPr>
          <w:rFonts w:hint="eastAsia" w:ascii="宋体" w:hAnsi="宋体" w:cs="宋体"/>
          <w:bCs/>
          <w:szCs w:val="21"/>
        </w:rPr>
      </w:pPr>
      <w:r>
        <w:rPr>
          <w:rFonts w:hint="eastAsia" w:ascii="宋体" w:hAnsi="宋体" w:cs="宋体"/>
          <w:szCs w:val="21"/>
        </w:rPr>
        <w:t>第四条：</w:t>
      </w:r>
      <w:r>
        <w:rPr>
          <w:rFonts w:hint="eastAsia" w:ascii="宋体" w:hAnsi="宋体" w:cs="宋体"/>
          <w:bCs/>
          <w:szCs w:val="21"/>
        </w:rPr>
        <w:t>维护服务时限</w:t>
      </w:r>
    </w:p>
    <w:p w14:paraId="1A7FCE24">
      <w:pPr>
        <w:autoSpaceDE w:val="0"/>
        <w:autoSpaceDN w:val="0"/>
        <w:spacing w:after="156" w:afterLines="50" w:line="288" w:lineRule="auto"/>
        <w:ind w:firstLine="424" w:firstLineChars="202"/>
        <w:rPr>
          <w:rFonts w:hint="eastAsia" w:ascii="宋体" w:hAnsi="宋体" w:cs="宋体"/>
          <w:b/>
          <w:szCs w:val="21"/>
          <w:u w:val="single"/>
        </w:rPr>
      </w:pPr>
      <w:r>
        <w:rPr>
          <w:rFonts w:hint="eastAsia" w:ascii="宋体" w:hAnsi="宋体" w:cs="宋体"/>
          <w:bCs/>
          <w:szCs w:val="21"/>
        </w:rPr>
        <w:t>本合同约定服务期间为从 年 月 日开始，到 年 月 日止。</w:t>
      </w:r>
    </w:p>
    <w:p w14:paraId="48130E9A">
      <w:pPr>
        <w:autoSpaceDE w:val="0"/>
        <w:autoSpaceDN w:val="0"/>
        <w:spacing w:after="156" w:afterLines="50" w:line="288" w:lineRule="auto"/>
        <w:rPr>
          <w:rFonts w:hint="eastAsia" w:ascii="宋体" w:hAnsi="宋体" w:cs="宋体"/>
          <w:szCs w:val="21"/>
        </w:rPr>
      </w:pPr>
      <w:r>
        <w:rPr>
          <w:rFonts w:hint="eastAsia" w:ascii="宋体" w:hAnsi="宋体" w:cs="宋体"/>
          <w:szCs w:val="21"/>
        </w:rPr>
        <w:t>第五条：双方保证与责任</w:t>
      </w:r>
    </w:p>
    <w:p w14:paraId="1E2412C6">
      <w:pPr>
        <w:numPr>
          <w:ilvl w:val="0"/>
          <w:numId w:val="31"/>
        </w:numPr>
        <w:autoSpaceDE w:val="0"/>
        <w:autoSpaceDN w:val="0"/>
        <w:spacing w:after="156" w:afterLines="50" w:line="288" w:lineRule="auto"/>
        <w:ind w:left="284" w:hanging="284"/>
        <w:rPr>
          <w:rFonts w:hint="eastAsia" w:ascii="宋体" w:hAnsi="宋体" w:cs="宋体"/>
          <w:szCs w:val="21"/>
        </w:rPr>
      </w:pPr>
      <w:r>
        <w:rPr>
          <w:rFonts w:hint="eastAsia" w:ascii="宋体" w:hAnsi="宋体" w:cs="宋体"/>
          <w:szCs w:val="21"/>
        </w:rPr>
        <w:t>甲方向乙方保证： 在应用系统维护过程中，甲方提供的素材不违反中华人民共和国法律法规、公共道德准则，以及第三方的权益；否则由甲方自行承担责任。</w:t>
      </w:r>
    </w:p>
    <w:p w14:paraId="68F0EDD3">
      <w:pPr>
        <w:numPr>
          <w:ilvl w:val="0"/>
          <w:numId w:val="31"/>
        </w:numPr>
        <w:autoSpaceDE w:val="0"/>
        <w:autoSpaceDN w:val="0"/>
        <w:spacing w:after="156" w:afterLines="50" w:line="288" w:lineRule="auto"/>
        <w:ind w:left="284" w:hanging="284"/>
        <w:rPr>
          <w:rFonts w:hint="eastAsia" w:ascii="宋体" w:hAnsi="宋体" w:cs="宋体"/>
          <w:szCs w:val="21"/>
        </w:rPr>
      </w:pPr>
      <w:r>
        <w:rPr>
          <w:rFonts w:hint="eastAsia" w:ascii="宋体" w:hAnsi="宋体" w:cs="宋体"/>
          <w:szCs w:val="21"/>
        </w:rPr>
        <w:t>乙方向甲方保证： 乙方在应用系统维护中为甲方提供的所有组成部分均不侵害甲方及第三方的权益，且合法；否则，其责任由乙方自行承担。</w:t>
      </w:r>
    </w:p>
    <w:p w14:paraId="1C898699">
      <w:pPr>
        <w:autoSpaceDE w:val="0"/>
        <w:autoSpaceDN w:val="0"/>
        <w:spacing w:after="156" w:afterLines="50" w:line="288" w:lineRule="auto"/>
        <w:rPr>
          <w:rFonts w:hint="eastAsia" w:ascii="宋体" w:hAnsi="宋体" w:cs="宋体"/>
          <w:b/>
          <w:szCs w:val="21"/>
        </w:rPr>
      </w:pPr>
      <w:r>
        <w:rPr>
          <w:rFonts w:hint="eastAsia" w:ascii="宋体" w:hAnsi="宋体" w:cs="宋体"/>
          <w:szCs w:val="21"/>
        </w:rPr>
        <w:t>第六条：</w:t>
      </w:r>
      <w:r>
        <w:rPr>
          <w:rFonts w:hint="eastAsia" w:ascii="宋体" w:hAnsi="宋体" w:cs="宋体"/>
          <w:bCs/>
          <w:szCs w:val="21"/>
        </w:rPr>
        <w:t>保密</w:t>
      </w:r>
    </w:p>
    <w:p w14:paraId="62FD575F">
      <w:pPr>
        <w:autoSpaceDE w:val="0"/>
        <w:autoSpaceDN w:val="0"/>
        <w:spacing w:after="156" w:afterLines="50" w:line="288" w:lineRule="auto"/>
        <w:ind w:firstLine="424" w:firstLineChars="202"/>
        <w:rPr>
          <w:rFonts w:hint="eastAsia" w:ascii="宋体" w:hAnsi="宋体" w:cs="宋体"/>
          <w:szCs w:val="21"/>
        </w:rPr>
      </w:pPr>
      <w:r>
        <w:rPr>
          <w:rFonts w:hint="eastAsia" w:ascii="宋体" w:hAnsi="宋体" w:cs="宋体"/>
          <w:szCs w:val="21"/>
        </w:rPr>
        <w:t>双方应对在履行本合同期间获得或知悉的合同他方的文件、资料、信息或商业秘密承担保密责任，不得向第三方泄露。保密责任的期限为直至该商业秘密保留方自行对外公开为止。否则违约方应赔偿对方直接及间接经济损失和实现债权所需费用。</w:t>
      </w:r>
    </w:p>
    <w:p w14:paraId="76574566">
      <w:pPr>
        <w:autoSpaceDE w:val="0"/>
        <w:autoSpaceDN w:val="0"/>
        <w:spacing w:after="156" w:afterLines="50" w:line="288" w:lineRule="auto"/>
        <w:rPr>
          <w:rFonts w:hint="eastAsia" w:ascii="宋体" w:hAnsi="宋体" w:cs="宋体"/>
          <w:b/>
          <w:szCs w:val="21"/>
        </w:rPr>
      </w:pPr>
      <w:r>
        <w:rPr>
          <w:rFonts w:hint="eastAsia" w:ascii="宋体" w:hAnsi="宋体" w:cs="宋体"/>
          <w:szCs w:val="21"/>
        </w:rPr>
        <w:t>第七条：</w:t>
      </w:r>
      <w:r>
        <w:rPr>
          <w:rFonts w:hint="eastAsia" w:ascii="宋体" w:hAnsi="宋体" w:cs="宋体"/>
          <w:bCs/>
          <w:szCs w:val="21"/>
        </w:rPr>
        <w:t>不可抗力</w:t>
      </w:r>
    </w:p>
    <w:p w14:paraId="0D0E44E8">
      <w:pPr>
        <w:autoSpaceDE w:val="0"/>
        <w:autoSpaceDN w:val="0"/>
        <w:spacing w:after="156" w:afterLines="50" w:line="288" w:lineRule="auto"/>
        <w:ind w:firstLine="424" w:firstLineChars="202"/>
        <w:rPr>
          <w:rFonts w:hint="eastAsia" w:ascii="宋体" w:hAnsi="宋体" w:cs="宋体"/>
          <w:szCs w:val="21"/>
        </w:rPr>
      </w:pPr>
      <w:r>
        <w:rPr>
          <w:rFonts w:hint="eastAsia" w:ascii="宋体" w:hAnsi="宋体" w:cs="宋体"/>
          <w:szCs w:val="21"/>
        </w:rPr>
        <w:t>由于其他不可抗力原因，造成双方或其中一方无法履行合同规定条款，可根据事实对本合同的影响程度，双方协商是否终止本合同，免除或部分免除本合同的义务。</w:t>
      </w:r>
    </w:p>
    <w:p w14:paraId="7AF61907">
      <w:pPr>
        <w:autoSpaceDE w:val="0"/>
        <w:autoSpaceDN w:val="0"/>
        <w:spacing w:after="156" w:afterLines="50" w:line="288" w:lineRule="auto"/>
        <w:rPr>
          <w:rFonts w:hint="eastAsia" w:ascii="宋体" w:hAnsi="宋体" w:cs="宋体"/>
          <w:szCs w:val="21"/>
        </w:rPr>
      </w:pPr>
      <w:r>
        <w:rPr>
          <w:rFonts w:hint="eastAsia" w:ascii="宋体" w:hAnsi="宋体" w:cs="宋体"/>
          <w:szCs w:val="21"/>
        </w:rPr>
        <w:t>第八条：违约责任</w:t>
      </w:r>
    </w:p>
    <w:p w14:paraId="4E2B2890">
      <w:pPr>
        <w:autoSpaceDE w:val="0"/>
        <w:autoSpaceDN w:val="0"/>
        <w:spacing w:after="156" w:afterLines="50" w:line="288" w:lineRule="auto"/>
        <w:ind w:firstLine="424" w:firstLineChars="202"/>
        <w:rPr>
          <w:rFonts w:hint="eastAsia" w:ascii="宋体" w:hAnsi="宋体" w:cs="宋体"/>
          <w:szCs w:val="21"/>
        </w:rPr>
      </w:pPr>
      <w:r>
        <w:rPr>
          <w:rFonts w:hint="eastAsia" w:ascii="宋体" w:hAnsi="宋体" w:cs="宋体"/>
          <w:szCs w:val="21"/>
        </w:rPr>
        <w:t>在本合同履行期间任何一方发生违约行为，应在收到守约方有关其违约行为的通知后3日内予以纠正，否则，守约方有权终止合同，并追究违约方承担相关法律责任和赔偿经济损失。</w:t>
      </w:r>
    </w:p>
    <w:p w14:paraId="5C7C7290">
      <w:pPr>
        <w:autoSpaceDE w:val="0"/>
        <w:autoSpaceDN w:val="0"/>
        <w:spacing w:after="156" w:afterLines="50" w:line="288" w:lineRule="auto"/>
        <w:rPr>
          <w:rFonts w:hint="eastAsia" w:ascii="宋体" w:hAnsi="宋体" w:cs="宋体"/>
          <w:szCs w:val="21"/>
        </w:rPr>
      </w:pPr>
      <w:r>
        <w:rPr>
          <w:rFonts w:hint="eastAsia" w:ascii="宋体" w:hAnsi="宋体" w:cs="宋体"/>
          <w:szCs w:val="21"/>
        </w:rPr>
        <w:t>第九条：争议的解决</w:t>
      </w:r>
    </w:p>
    <w:p w14:paraId="2D43E39E">
      <w:pPr>
        <w:autoSpaceDE w:val="0"/>
        <w:autoSpaceDN w:val="0"/>
        <w:spacing w:after="156" w:afterLines="50" w:line="288" w:lineRule="auto"/>
        <w:ind w:firstLine="424" w:firstLineChars="202"/>
        <w:rPr>
          <w:rFonts w:hint="eastAsia" w:ascii="宋体" w:hAnsi="宋体" w:cs="宋体"/>
          <w:szCs w:val="21"/>
        </w:rPr>
      </w:pPr>
      <w:r>
        <w:rPr>
          <w:rFonts w:hint="eastAsia" w:ascii="宋体" w:hAnsi="宋体" w:cs="宋体"/>
          <w:szCs w:val="21"/>
        </w:rPr>
        <w:t>如甲乙双方在本合同的条款范围内发生纠纷应尽量协商解决。协商不成，双方一致同意任何一方都有权在甲方所在地人民法院起诉。</w:t>
      </w:r>
    </w:p>
    <w:p w14:paraId="2E1FDB63">
      <w:pPr>
        <w:autoSpaceDE w:val="0"/>
        <w:autoSpaceDN w:val="0"/>
        <w:spacing w:after="156" w:afterLines="50" w:line="288" w:lineRule="auto"/>
        <w:rPr>
          <w:rFonts w:hint="eastAsia" w:ascii="宋体" w:hAnsi="宋体" w:cs="宋体"/>
          <w:b/>
          <w:szCs w:val="21"/>
        </w:rPr>
      </w:pPr>
      <w:r>
        <w:rPr>
          <w:rFonts w:hint="eastAsia" w:ascii="宋体" w:hAnsi="宋体" w:cs="宋体"/>
          <w:szCs w:val="21"/>
        </w:rPr>
        <w:t>第十条：</w:t>
      </w:r>
    </w:p>
    <w:p w14:paraId="17302EFF">
      <w:pPr>
        <w:autoSpaceDE w:val="0"/>
        <w:autoSpaceDN w:val="0"/>
        <w:spacing w:after="156" w:afterLines="50" w:line="288" w:lineRule="auto"/>
        <w:rPr>
          <w:rFonts w:hint="eastAsia" w:ascii="宋体" w:hAnsi="宋体" w:cs="宋体"/>
          <w:szCs w:val="21"/>
        </w:rPr>
      </w:pPr>
      <w:r>
        <w:rPr>
          <w:rFonts w:hint="eastAsia" w:ascii="宋体" w:hAnsi="宋体" w:cs="宋体"/>
          <w:bCs/>
          <w:szCs w:val="21"/>
        </w:rPr>
        <w:t>1．</w:t>
      </w:r>
      <w:r>
        <w:rPr>
          <w:rFonts w:hint="eastAsia" w:ascii="宋体" w:hAnsi="宋体" w:cs="宋体"/>
          <w:szCs w:val="21"/>
        </w:rPr>
        <w:t>本合同未尽事宜，双方另行协商解决；</w:t>
      </w:r>
    </w:p>
    <w:p w14:paraId="2E87B1CC">
      <w:pPr>
        <w:autoSpaceDE w:val="0"/>
        <w:autoSpaceDN w:val="0"/>
        <w:spacing w:after="156" w:afterLines="50" w:line="288" w:lineRule="auto"/>
        <w:rPr>
          <w:rFonts w:hint="eastAsia" w:ascii="宋体" w:hAnsi="宋体" w:cs="宋体"/>
          <w:szCs w:val="21"/>
        </w:rPr>
      </w:pPr>
      <w:r>
        <w:rPr>
          <w:rFonts w:hint="eastAsia" w:ascii="宋体" w:hAnsi="宋体" w:cs="宋体"/>
          <w:bCs/>
          <w:szCs w:val="21"/>
        </w:rPr>
        <w:t>2．</w:t>
      </w:r>
      <w:r>
        <w:rPr>
          <w:rFonts w:hint="eastAsia" w:ascii="宋体" w:hAnsi="宋体" w:cs="宋体"/>
          <w:szCs w:val="21"/>
        </w:rPr>
        <w:t>本合同文本及双方不时发生的对本合同的补充文件均为本合同的组成部分；</w:t>
      </w:r>
    </w:p>
    <w:p w14:paraId="2F134AD7">
      <w:pPr>
        <w:autoSpaceDE w:val="0"/>
        <w:autoSpaceDN w:val="0"/>
        <w:spacing w:after="156" w:afterLines="50" w:line="288" w:lineRule="auto"/>
        <w:rPr>
          <w:rFonts w:hint="eastAsia" w:ascii="宋体" w:hAnsi="宋体" w:cs="宋体"/>
          <w:szCs w:val="21"/>
        </w:rPr>
      </w:pPr>
      <w:r>
        <w:rPr>
          <w:rFonts w:hint="eastAsia" w:ascii="宋体" w:hAnsi="宋体" w:cs="宋体"/>
          <w:bCs/>
          <w:szCs w:val="21"/>
        </w:rPr>
        <w:t>3．</w:t>
      </w:r>
      <w:r>
        <w:rPr>
          <w:rFonts w:hint="eastAsia" w:ascii="宋体" w:hAnsi="宋体" w:cs="宋体"/>
          <w:szCs w:val="21"/>
        </w:rPr>
        <w:t>本合同一式四份，甲方执三份，乙方执一份，双方代表签字、盖章后生效，四份合同具有同等效力。</w:t>
      </w:r>
    </w:p>
    <w:p w14:paraId="122AF406">
      <w:pPr>
        <w:autoSpaceDE w:val="0"/>
        <w:autoSpaceDN w:val="0"/>
        <w:spacing w:line="560" w:lineRule="atLeast"/>
        <w:rPr>
          <w:rFonts w:hint="eastAsia" w:ascii="宋体" w:hAnsi="宋体" w:cs="宋体"/>
          <w:szCs w:val="21"/>
        </w:rPr>
      </w:pPr>
    </w:p>
    <w:tbl>
      <w:tblPr>
        <w:tblStyle w:val="43"/>
        <w:tblpPr w:leftFromText="180" w:rightFromText="180" w:vertAnchor="text" w:horzAnchor="margin" w:tblpXSpec="center" w:tblpY="856"/>
        <w:tblW w:w="9105" w:type="dxa"/>
        <w:tblInd w:w="0" w:type="dxa"/>
        <w:tblLayout w:type="fixed"/>
        <w:tblCellMar>
          <w:top w:w="0" w:type="dxa"/>
          <w:left w:w="108" w:type="dxa"/>
          <w:bottom w:w="0" w:type="dxa"/>
          <w:right w:w="108" w:type="dxa"/>
        </w:tblCellMar>
      </w:tblPr>
      <w:tblGrid>
        <w:gridCol w:w="4552"/>
        <w:gridCol w:w="4553"/>
      </w:tblGrid>
      <w:tr w14:paraId="6B6CACB6">
        <w:tblPrEx>
          <w:tblCellMar>
            <w:top w:w="0" w:type="dxa"/>
            <w:left w:w="108" w:type="dxa"/>
            <w:bottom w:w="0" w:type="dxa"/>
            <w:right w:w="108" w:type="dxa"/>
          </w:tblCellMar>
        </w:tblPrEx>
        <w:trPr>
          <w:trHeight w:val="662" w:hRule="atLeast"/>
        </w:trPr>
        <w:tc>
          <w:tcPr>
            <w:tcW w:w="4553" w:type="dxa"/>
          </w:tcPr>
          <w:p w14:paraId="14E03C76">
            <w:pPr>
              <w:autoSpaceDE w:val="0"/>
              <w:autoSpaceDN w:val="0"/>
              <w:spacing w:line="560" w:lineRule="atLeast"/>
              <w:rPr>
                <w:rFonts w:hint="eastAsia" w:ascii="宋体" w:hAnsi="宋体" w:cs="宋体"/>
                <w:szCs w:val="21"/>
              </w:rPr>
            </w:pPr>
            <w:r>
              <w:rPr>
                <w:rFonts w:hint="eastAsia" w:ascii="宋体" w:hAnsi="宋体" w:cs="宋体"/>
                <w:szCs w:val="21"/>
              </w:rPr>
              <w:t>甲方：</w:t>
            </w:r>
          </w:p>
          <w:p w14:paraId="797C29C5">
            <w:pPr>
              <w:autoSpaceDE w:val="0"/>
              <w:autoSpaceDN w:val="0"/>
              <w:spacing w:line="560" w:lineRule="atLeast"/>
              <w:rPr>
                <w:rFonts w:hint="eastAsia" w:ascii="宋体" w:hAnsi="宋体" w:cs="宋体"/>
                <w:szCs w:val="21"/>
              </w:rPr>
            </w:pPr>
          </w:p>
        </w:tc>
        <w:tc>
          <w:tcPr>
            <w:tcW w:w="4554" w:type="dxa"/>
          </w:tcPr>
          <w:p w14:paraId="2B5B5F88">
            <w:pPr>
              <w:autoSpaceDE w:val="0"/>
              <w:autoSpaceDN w:val="0"/>
              <w:spacing w:line="560" w:lineRule="atLeast"/>
              <w:rPr>
                <w:rFonts w:hint="eastAsia" w:ascii="宋体" w:hAnsi="宋体" w:cs="宋体"/>
                <w:szCs w:val="21"/>
              </w:rPr>
            </w:pPr>
            <w:r>
              <w:rPr>
                <w:rFonts w:hint="eastAsia" w:ascii="宋体" w:hAnsi="宋体" w:cs="宋体"/>
                <w:szCs w:val="21"/>
              </w:rPr>
              <w:t>乙方：</w:t>
            </w:r>
          </w:p>
        </w:tc>
      </w:tr>
      <w:tr w14:paraId="55021CC9">
        <w:tblPrEx>
          <w:tblCellMar>
            <w:top w:w="0" w:type="dxa"/>
            <w:left w:w="108" w:type="dxa"/>
            <w:bottom w:w="0" w:type="dxa"/>
            <w:right w:w="108" w:type="dxa"/>
          </w:tblCellMar>
        </w:tblPrEx>
        <w:trPr>
          <w:trHeight w:val="438" w:hRule="atLeast"/>
        </w:trPr>
        <w:tc>
          <w:tcPr>
            <w:tcW w:w="4553" w:type="dxa"/>
          </w:tcPr>
          <w:p w14:paraId="432AA6D2">
            <w:pPr>
              <w:autoSpaceDE w:val="0"/>
              <w:autoSpaceDN w:val="0"/>
              <w:spacing w:line="560" w:lineRule="atLeast"/>
              <w:rPr>
                <w:rFonts w:hint="eastAsia" w:ascii="宋体" w:hAnsi="宋体" w:cs="宋体"/>
                <w:szCs w:val="21"/>
              </w:rPr>
            </w:pPr>
            <w:r>
              <w:rPr>
                <w:rFonts w:hint="eastAsia" w:ascii="宋体" w:hAnsi="宋体" w:cs="宋体"/>
                <w:szCs w:val="21"/>
              </w:rPr>
              <w:t>甲方代表签字：</w:t>
            </w:r>
          </w:p>
        </w:tc>
        <w:tc>
          <w:tcPr>
            <w:tcW w:w="4554" w:type="dxa"/>
          </w:tcPr>
          <w:p w14:paraId="564EA4EC">
            <w:pPr>
              <w:autoSpaceDE w:val="0"/>
              <w:autoSpaceDN w:val="0"/>
              <w:spacing w:line="560" w:lineRule="atLeast"/>
              <w:rPr>
                <w:rFonts w:hint="eastAsia" w:ascii="宋体" w:hAnsi="宋体" w:cs="宋体"/>
                <w:szCs w:val="21"/>
              </w:rPr>
            </w:pPr>
            <w:r>
              <w:rPr>
                <w:rFonts w:hint="eastAsia" w:ascii="宋体" w:hAnsi="宋体" w:cs="宋体"/>
                <w:szCs w:val="21"/>
              </w:rPr>
              <w:t xml:space="preserve">乙方代表签字：   </w:t>
            </w:r>
          </w:p>
          <w:p w14:paraId="2219DB63">
            <w:pPr>
              <w:autoSpaceDE w:val="0"/>
              <w:autoSpaceDN w:val="0"/>
              <w:spacing w:line="560" w:lineRule="atLeast"/>
              <w:rPr>
                <w:rFonts w:hint="eastAsia" w:ascii="宋体" w:hAnsi="宋体" w:cs="宋体"/>
                <w:szCs w:val="21"/>
              </w:rPr>
            </w:pPr>
          </w:p>
        </w:tc>
      </w:tr>
      <w:tr w14:paraId="52BD2991">
        <w:tblPrEx>
          <w:tblCellMar>
            <w:top w:w="0" w:type="dxa"/>
            <w:left w:w="108" w:type="dxa"/>
            <w:bottom w:w="0" w:type="dxa"/>
            <w:right w:w="108" w:type="dxa"/>
          </w:tblCellMar>
        </w:tblPrEx>
        <w:trPr>
          <w:trHeight w:val="731" w:hRule="atLeast"/>
        </w:trPr>
        <w:tc>
          <w:tcPr>
            <w:tcW w:w="4553" w:type="dxa"/>
          </w:tcPr>
          <w:p w14:paraId="4D173139">
            <w:pPr>
              <w:autoSpaceDE w:val="0"/>
              <w:autoSpaceDN w:val="0"/>
              <w:spacing w:line="560" w:lineRule="atLeast"/>
              <w:rPr>
                <w:rFonts w:hint="eastAsia" w:ascii="宋体" w:hAnsi="宋体" w:cs="宋体"/>
                <w:szCs w:val="21"/>
              </w:rPr>
            </w:pPr>
            <w:r>
              <w:rPr>
                <w:rFonts w:hint="eastAsia" w:ascii="宋体" w:hAnsi="宋体" w:cs="宋体"/>
                <w:szCs w:val="21"/>
              </w:rPr>
              <w:t>单位盖章：</w:t>
            </w:r>
          </w:p>
        </w:tc>
        <w:tc>
          <w:tcPr>
            <w:tcW w:w="4554" w:type="dxa"/>
          </w:tcPr>
          <w:p w14:paraId="0DC82842">
            <w:pPr>
              <w:autoSpaceDE w:val="0"/>
              <w:autoSpaceDN w:val="0"/>
              <w:spacing w:line="560" w:lineRule="atLeast"/>
              <w:rPr>
                <w:rFonts w:hint="eastAsia" w:ascii="宋体" w:hAnsi="宋体" w:cs="宋体"/>
                <w:szCs w:val="21"/>
              </w:rPr>
            </w:pPr>
            <w:r>
              <w:rPr>
                <w:rFonts w:hint="eastAsia" w:ascii="宋体" w:hAnsi="宋体" w:cs="宋体"/>
                <w:szCs w:val="21"/>
              </w:rPr>
              <w:t>单位盖章：</w:t>
            </w:r>
          </w:p>
        </w:tc>
      </w:tr>
      <w:tr w14:paraId="4E4BC43D">
        <w:tblPrEx>
          <w:tblCellMar>
            <w:top w:w="0" w:type="dxa"/>
            <w:left w:w="108" w:type="dxa"/>
            <w:bottom w:w="0" w:type="dxa"/>
            <w:right w:w="108" w:type="dxa"/>
          </w:tblCellMar>
        </w:tblPrEx>
        <w:trPr>
          <w:trHeight w:val="476" w:hRule="atLeast"/>
        </w:trPr>
        <w:tc>
          <w:tcPr>
            <w:tcW w:w="4553" w:type="dxa"/>
          </w:tcPr>
          <w:p w14:paraId="3DF0855B">
            <w:pPr>
              <w:autoSpaceDE w:val="0"/>
              <w:autoSpaceDN w:val="0"/>
              <w:spacing w:line="560" w:lineRule="atLeast"/>
              <w:rPr>
                <w:rFonts w:hint="eastAsia" w:ascii="宋体" w:hAnsi="宋体" w:cs="宋体"/>
                <w:szCs w:val="21"/>
              </w:rPr>
            </w:pPr>
            <w:r>
              <w:rPr>
                <w:rFonts w:hint="eastAsia" w:ascii="宋体" w:hAnsi="宋体" w:cs="宋体"/>
                <w:szCs w:val="21"/>
              </w:rPr>
              <w:t>日期：      年    月    日</w:t>
            </w:r>
          </w:p>
        </w:tc>
        <w:tc>
          <w:tcPr>
            <w:tcW w:w="4554" w:type="dxa"/>
          </w:tcPr>
          <w:p w14:paraId="4F38BA31">
            <w:pPr>
              <w:autoSpaceDE w:val="0"/>
              <w:autoSpaceDN w:val="0"/>
              <w:spacing w:line="560" w:lineRule="atLeast"/>
              <w:rPr>
                <w:rFonts w:hint="eastAsia" w:ascii="宋体" w:hAnsi="宋体" w:cs="宋体"/>
                <w:szCs w:val="21"/>
              </w:rPr>
            </w:pPr>
            <w:r>
              <w:rPr>
                <w:rFonts w:hint="eastAsia" w:ascii="宋体" w:hAnsi="宋体" w:cs="宋体"/>
                <w:szCs w:val="21"/>
              </w:rPr>
              <w:t>日期：      年    月    日</w:t>
            </w:r>
          </w:p>
        </w:tc>
      </w:tr>
    </w:tbl>
    <w:p w14:paraId="4BB43B37">
      <w:pPr>
        <w:autoSpaceDE w:val="0"/>
        <w:autoSpaceDN w:val="0"/>
        <w:spacing w:line="560" w:lineRule="atLeast"/>
        <w:rPr>
          <w:rFonts w:hint="eastAsia" w:ascii="宋体" w:hAnsi="宋体" w:cs="宋体"/>
          <w:sz w:val="24"/>
          <w:szCs w:val="24"/>
        </w:rPr>
      </w:pPr>
    </w:p>
    <w:p w14:paraId="5C508BC3">
      <w:pPr>
        <w:autoSpaceDE w:val="0"/>
        <w:autoSpaceDN w:val="0"/>
        <w:spacing w:line="560" w:lineRule="atLeast"/>
        <w:rPr>
          <w:rFonts w:hint="eastAsia" w:ascii="宋体" w:hAnsi="宋体" w:cs="宋体"/>
          <w:sz w:val="24"/>
          <w:szCs w:val="24"/>
        </w:rPr>
      </w:pPr>
    </w:p>
    <w:p w14:paraId="190EAF6E">
      <w:pPr>
        <w:autoSpaceDE w:val="0"/>
        <w:autoSpaceDN w:val="0"/>
        <w:spacing w:line="560" w:lineRule="atLeast"/>
        <w:rPr>
          <w:rFonts w:hint="eastAsia" w:ascii="宋体" w:hAnsi="宋体" w:cs="宋体"/>
          <w:sz w:val="24"/>
          <w:szCs w:val="24"/>
        </w:rPr>
      </w:pPr>
    </w:p>
    <w:p w14:paraId="6F033334">
      <w:pPr>
        <w:autoSpaceDE w:val="0"/>
        <w:autoSpaceDN w:val="0"/>
        <w:spacing w:line="560" w:lineRule="atLeast"/>
        <w:rPr>
          <w:rFonts w:hint="eastAsia" w:ascii="宋体" w:hAnsi="宋体" w:cs="宋体"/>
          <w:sz w:val="24"/>
          <w:szCs w:val="24"/>
        </w:rPr>
      </w:pPr>
    </w:p>
    <w:p w14:paraId="68D03192">
      <w:pPr>
        <w:pStyle w:val="2"/>
      </w:pPr>
    </w:p>
    <w:p w14:paraId="160AAC99"/>
    <w:p w14:paraId="328C150B">
      <w:pPr>
        <w:pStyle w:val="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方正书宋简体">
    <w:altName w:val="宋体"/>
    <w:panose1 w:val="00000000000000000000"/>
    <w:charset w:val="86"/>
    <w:family w:val="roman"/>
    <w:pitch w:val="default"/>
    <w:sig w:usb0="00000000" w:usb1="00000000" w:usb2="00000010" w:usb3="00000000" w:csb0="00040000" w:csb1="0000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26509">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2A9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9C072"/>
    <w:multiLevelType w:val="singleLevel"/>
    <w:tmpl w:val="99E9C072"/>
    <w:lvl w:ilvl="0" w:tentative="0">
      <w:start w:val="1"/>
      <w:numFmt w:val="decimal"/>
      <w:lvlText w:val="(%1)"/>
      <w:lvlJc w:val="left"/>
      <w:pPr>
        <w:ind w:left="425" w:hanging="425"/>
      </w:pPr>
      <w:rPr>
        <w:rFonts w:hint="default"/>
      </w:rPr>
    </w:lvl>
  </w:abstractNum>
  <w:abstractNum w:abstractNumId="1">
    <w:nsid w:val="CE31FB76"/>
    <w:multiLevelType w:val="singleLevel"/>
    <w:tmpl w:val="CE31FB76"/>
    <w:lvl w:ilvl="0" w:tentative="0">
      <w:start w:val="1"/>
      <w:numFmt w:val="decimal"/>
      <w:lvlText w:val="(%1)"/>
      <w:lvlJc w:val="left"/>
      <w:pPr>
        <w:ind w:left="425" w:hanging="425"/>
      </w:pPr>
      <w:rPr>
        <w:rFonts w:hint="default"/>
      </w:rPr>
    </w:lvl>
  </w:abstractNum>
  <w:abstractNum w:abstractNumId="2">
    <w:nsid w:val="00000010"/>
    <w:multiLevelType w:val="multilevel"/>
    <w:tmpl w:val="00000010"/>
    <w:lvl w:ilvl="0" w:tentative="0">
      <w:start w:val="1"/>
      <w:numFmt w:val="decimal"/>
      <w:lvlText w:val="%1."/>
      <w:lvlJc w:val="left"/>
      <w:pPr>
        <w:tabs>
          <w:tab w:val="left" w:pos="425"/>
        </w:tabs>
        <w:ind w:left="425" w:hanging="425"/>
      </w:pPr>
      <w:rPr>
        <w:rFonts w:hint="eastAsia"/>
      </w:rPr>
    </w:lvl>
    <w:lvl w:ilvl="1" w:tentative="0">
      <w:start w:val="1"/>
      <w:numFmt w:val="decimal"/>
      <w:pStyle w:val="148"/>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pStyle w:val="152"/>
      <w:lvlText w:val="%1.%2.%3"/>
      <w:lvlJc w:val="left"/>
      <w:pPr>
        <w:tabs>
          <w:tab w:val="left" w:pos="1703"/>
        </w:tabs>
        <w:ind w:left="1703" w:hanging="851"/>
      </w:pPr>
      <w:rPr>
        <w:rFonts w:hint="default" w:ascii="宋体" w:hAnsi="宋体" w:eastAsia="宋体" w:cs="Times New Roman"/>
        <w:b w:val="0"/>
        <w:color w:val="auto"/>
        <w:sz w:val="21"/>
        <w:szCs w:val="21"/>
      </w:rPr>
    </w:lvl>
    <w:lvl w:ilvl="3" w:tentative="0">
      <w:start w:val="1"/>
      <w:numFmt w:val="decimal"/>
      <w:pStyle w:val="110"/>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13287304"/>
    <w:multiLevelType w:val="singleLevel"/>
    <w:tmpl w:val="13287304"/>
    <w:lvl w:ilvl="0" w:tentative="0">
      <w:start w:val="1"/>
      <w:numFmt w:val="decimal"/>
      <w:lvlText w:val="(%1)"/>
      <w:lvlJc w:val="left"/>
      <w:pPr>
        <w:ind w:left="425" w:hanging="425"/>
      </w:pPr>
      <w:rPr>
        <w:rFonts w:hint="default"/>
      </w:rPr>
    </w:lvl>
  </w:abstractNum>
  <w:abstractNum w:abstractNumId="5">
    <w:nsid w:val="140A6B21"/>
    <w:multiLevelType w:val="multilevel"/>
    <w:tmpl w:val="140A6B21"/>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6">
    <w:nsid w:val="166A1F87"/>
    <w:multiLevelType w:val="multilevel"/>
    <w:tmpl w:val="166A1F87"/>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267D47D9"/>
    <w:multiLevelType w:val="multilevel"/>
    <w:tmpl w:val="267D47D9"/>
    <w:lvl w:ilvl="0" w:tentative="0">
      <w:start w:val="1"/>
      <w:numFmt w:val="decimal"/>
      <w:suff w:val="nothing"/>
      <w:lvlText w:val="%1."/>
      <w:lvlJc w:val="left"/>
      <w:pPr>
        <w:ind w:left="864" w:hanging="440"/>
      </w:pPr>
      <w:rPr>
        <w:rFonts w:hint="eastAsia"/>
      </w:rPr>
    </w:lvl>
    <w:lvl w:ilvl="1" w:tentative="0">
      <w:start w:val="1"/>
      <w:numFmt w:val="lowerLetter"/>
      <w:lvlText w:val="%2)"/>
      <w:lvlJc w:val="left"/>
      <w:pPr>
        <w:ind w:left="1304" w:hanging="440"/>
      </w:pPr>
    </w:lvl>
    <w:lvl w:ilvl="2" w:tentative="0">
      <w:start w:val="1"/>
      <w:numFmt w:val="lowerRoman"/>
      <w:lvlText w:val="%3."/>
      <w:lvlJc w:val="right"/>
      <w:pPr>
        <w:ind w:left="1744" w:hanging="440"/>
      </w:pPr>
    </w:lvl>
    <w:lvl w:ilvl="3" w:tentative="0">
      <w:start w:val="1"/>
      <w:numFmt w:val="decimal"/>
      <w:lvlText w:val="%4."/>
      <w:lvlJc w:val="left"/>
      <w:pPr>
        <w:ind w:left="2184" w:hanging="440"/>
      </w:pPr>
    </w:lvl>
    <w:lvl w:ilvl="4" w:tentative="0">
      <w:start w:val="1"/>
      <w:numFmt w:val="lowerLetter"/>
      <w:lvlText w:val="%5)"/>
      <w:lvlJc w:val="left"/>
      <w:pPr>
        <w:ind w:left="2624" w:hanging="440"/>
      </w:pPr>
    </w:lvl>
    <w:lvl w:ilvl="5" w:tentative="0">
      <w:start w:val="1"/>
      <w:numFmt w:val="lowerRoman"/>
      <w:lvlText w:val="%6."/>
      <w:lvlJc w:val="right"/>
      <w:pPr>
        <w:ind w:left="3064" w:hanging="440"/>
      </w:pPr>
    </w:lvl>
    <w:lvl w:ilvl="6" w:tentative="0">
      <w:start w:val="1"/>
      <w:numFmt w:val="decimal"/>
      <w:lvlText w:val="%7."/>
      <w:lvlJc w:val="left"/>
      <w:pPr>
        <w:ind w:left="3504" w:hanging="440"/>
      </w:pPr>
    </w:lvl>
    <w:lvl w:ilvl="7" w:tentative="0">
      <w:start w:val="1"/>
      <w:numFmt w:val="lowerLetter"/>
      <w:lvlText w:val="%8)"/>
      <w:lvlJc w:val="left"/>
      <w:pPr>
        <w:ind w:left="3944" w:hanging="440"/>
      </w:pPr>
    </w:lvl>
    <w:lvl w:ilvl="8" w:tentative="0">
      <w:start w:val="1"/>
      <w:numFmt w:val="lowerRoman"/>
      <w:lvlText w:val="%9."/>
      <w:lvlJc w:val="right"/>
      <w:pPr>
        <w:ind w:left="4384" w:hanging="440"/>
      </w:pPr>
    </w:lvl>
  </w:abstractNum>
  <w:abstractNum w:abstractNumId="9">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0">
    <w:nsid w:val="31419DFE"/>
    <w:multiLevelType w:val="singleLevel"/>
    <w:tmpl w:val="31419DFE"/>
    <w:lvl w:ilvl="0" w:tentative="0">
      <w:start w:val="1"/>
      <w:numFmt w:val="decimal"/>
      <w:suff w:val="space"/>
      <w:lvlText w:val="(%1)"/>
      <w:lvlJc w:val="left"/>
    </w:lvl>
  </w:abstractNum>
  <w:abstractNum w:abstractNumId="11">
    <w:nsid w:val="34433F59"/>
    <w:multiLevelType w:val="multilevel"/>
    <w:tmpl w:val="34433F59"/>
    <w:lvl w:ilvl="0" w:tentative="0">
      <w:start w:val="1"/>
      <w:numFmt w:val="decimal"/>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3CE44964"/>
    <w:multiLevelType w:val="multilevel"/>
    <w:tmpl w:val="3CE4496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3">
    <w:nsid w:val="3D84771D"/>
    <w:multiLevelType w:val="singleLevel"/>
    <w:tmpl w:val="3D84771D"/>
    <w:lvl w:ilvl="0" w:tentative="0">
      <w:start w:val="1"/>
      <w:numFmt w:val="decimal"/>
      <w:lvlText w:val="(%1)"/>
      <w:lvlJc w:val="left"/>
      <w:pPr>
        <w:ind w:left="425" w:hanging="425"/>
      </w:pPr>
      <w:rPr>
        <w:rFonts w:hint="default"/>
      </w:rPr>
    </w:lvl>
  </w:abstractNum>
  <w:abstractNum w:abstractNumId="14">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4A2D6633"/>
    <w:multiLevelType w:val="multilevel"/>
    <w:tmpl w:val="4A2D663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17">
    <w:nsid w:val="5728718B"/>
    <w:multiLevelType w:val="multilevel"/>
    <w:tmpl w:val="5728718B"/>
    <w:lvl w:ilvl="0" w:tentative="0">
      <w:start w:val="1"/>
      <w:numFmt w:val="decimal"/>
      <w:lvlText w:val="%1."/>
      <w:lvlJc w:val="left"/>
      <w:pPr>
        <w:ind w:left="-207" w:hanging="360"/>
      </w:pPr>
    </w:lvl>
    <w:lvl w:ilvl="1" w:tentative="0">
      <w:start w:val="1"/>
      <w:numFmt w:val="lowerLetter"/>
      <w:lvlText w:val="%2)"/>
      <w:lvlJc w:val="left"/>
      <w:pPr>
        <w:ind w:left="273" w:hanging="420"/>
      </w:pPr>
    </w:lvl>
    <w:lvl w:ilvl="2" w:tentative="0">
      <w:start w:val="1"/>
      <w:numFmt w:val="lowerRoman"/>
      <w:lvlText w:val="%3."/>
      <w:lvlJc w:val="right"/>
      <w:pPr>
        <w:ind w:left="693" w:hanging="420"/>
      </w:pPr>
    </w:lvl>
    <w:lvl w:ilvl="3" w:tentative="0">
      <w:start w:val="1"/>
      <w:numFmt w:val="decimal"/>
      <w:lvlText w:val="%4."/>
      <w:lvlJc w:val="left"/>
      <w:pPr>
        <w:ind w:left="1113" w:hanging="420"/>
      </w:pPr>
    </w:lvl>
    <w:lvl w:ilvl="4" w:tentative="0">
      <w:start w:val="1"/>
      <w:numFmt w:val="lowerLetter"/>
      <w:lvlText w:val="%5)"/>
      <w:lvlJc w:val="left"/>
      <w:pPr>
        <w:ind w:left="1533" w:hanging="420"/>
      </w:pPr>
    </w:lvl>
    <w:lvl w:ilvl="5" w:tentative="0">
      <w:start w:val="1"/>
      <w:numFmt w:val="lowerRoman"/>
      <w:lvlText w:val="%6."/>
      <w:lvlJc w:val="right"/>
      <w:pPr>
        <w:ind w:left="1953" w:hanging="420"/>
      </w:pPr>
    </w:lvl>
    <w:lvl w:ilvl="6" w:tentative="0">
      <w:start w:val="1"/>
      <w:numFmt w:val="decimal"/>
      <w:lvlText w:val="%7."/>
      <w:lvlJc w:val="left"/>
      <w:pPr>
        <w:ind w:left="2373" w:hanging="420"/>
      </w:pPr>
    </w:lvl>
    <w:lvl w:ilvl="7" w:tentative="0">
      <w:start w:val="1"/>
      <w:numFmt w:val="lowerLetter"/>
      <w:lvlText w:val="%8)"/>
      <w:lvlJc w:val="left"/>
      <w:pPr>
        <w:ind w:left="2793" w:hanging="420"/>
      </w:pPr>
    </w:lvl>
    <w:lvl w:ilvl="8" w:tentative="0">
      <w:start w:val="1"/>
      <w:numFmt w:val="lowerRoman"/>
      <w:lvlText w:val="%9."/>
      <w:lvlJc w:val="right"/>
      <w:pPr>
        <w:ind w:left="3213" w:hanging="420"/>
      </w:pPr>
    </w:lvl>
  </w:abstractNum>
  <w:abstractNum w:abstractNumId="18">
    <w:nsid w:val="59794862"/>
    <w:multiLevelType w:val="multilevel"/>
    <w:tmpl w:val="5979486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9">
    <w:nsid w:val="63784A10"/>
    <w:multiLevelType w:val="multilevel"/>
    <w:tmpl w:val="63784A1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6B846246"/>
    <w:multiLevelType w:val="multilevel"/>
    <w:tmpl w:val="6B84624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B8803BD"/>
    <w:multiLevelType w:val="multilevel"/>
    <w:tmpl w:val="6B8803BD"/>
    <w:lvl w:ilvl="0" w:tentative="0">
      <w:start w:val="1"/>
      <w:numFmt w:val="decimal"/>
      <w:pStyle w:val="138"/>
      <w:suff w:val="nothing"/>
      <w:lvlText w:val="%1. "/>
      <w:lvlJc w:val="left"/>
      <w:pPr>
        <w:ind w:left="624" w:firstLine="0"/>
      </w:pPr>
      <w:rPr>
        <w:rFonts w:hint="default" w:ascii="Times New Roman" w:hAnsi="Times New Roman"/>
        <w:b/>
        <w:i w:val="0"/>
        <w:sz w:val="30"/>
      </w:rPr>
    </w:lvl>
    <w:lvl w:ilvl="1" w:tentative="0">
      <w:start w:val="1"/>
      <w:numFmt w:val="decimal"/>
      <w:isLgl/>
      <w:suff w:val="nothing"/>
      <w:lvlText w:val="%1.%2  "/>
      <w:lvlJc w:val="left"/>
      <w:pPr>
        <w:ind w:left="624" w:firstLine="0"/>
      </w:pPr>
      <w:rPr>
        <w:rFonts w:hint="default" w:ascii="Times New Roman" w:hAnsi="Times New Roman"/>
        <w:b/>
        <w:i w:val="0"/>
      </w:rPr>
    </w:lvl>
    <w:lvl w:ilvl="2" w:tentative="0">
      <w:start w:val="1"/>
      <w:numFmt w:val="decimal"/>
      <w:isLgl/>
      <w:suff w:val="nothing"/>
      <w:lvlText w:val="%1.%2.%3  "/>
      <w:lvlJc w:val="left"/>
      <w:pPr>
        <w:ind w:left="624" w:firstLine="0"/>
      </w:pPr>
      <w:rPr>
        <w:rFonts w:hint="default" w:ascii="Times New Roman" w:hAnsi="Times New Roman"/>
        <w:b/>
        <w:i w:val="0"/>
        <w:sz w:val="28"/>
      </w:rPr>
    </w:lvl>
    <w:lvl w:ilvl="3" w:tentative="0">
      <w:start w:val="1"/>
      <w:numFmt w:val="decimal"/>
      <w:suff w:val="nothing"/>
      <w:lvlText w:val="%4）"/>
      <w:lvlJc w:val="left"/>
      <w:pPr>
        <w:ind w:left="624" w:firstLine="624"/>
      </w:pPr>
      <w:rPr>
        <w:rFonts w:hint="default" w:ascii="Times New Roman" w:hAnsi="Times New Roman"/>
        <w:b/>
        <w:i w:val="0"/>
        <w:sz w:val="24"/>
      </w:rPr>
    </w:lvl>
    <w:lvl w:ilvl="4" w:tentative="0">
      <w:start w:val="1"/>
      <w:numFmt w:val="bullet"/>
      <w:suff w:val="nothing"/>
      <w:lvlText w:val=""/>
      <w:lvlJc w:val="left"/>
      <w:pPr>
        <w:ind w:left="624" w:firstLine="567"/>
      </w:pPr>
      <w:rPr>
        <w:rFonts w:hint="default" w:ascii="Symbol" w:hAnsi="Symbol"/>
        <w:sz w:val="48"/>
      </w:rPr>
    </w:lvl>
    <w:lvl w:ilvl="5" w:tentative="0">
      <w:start w:val="1"/>
      <w:numFmt w:val="none"/>
      <w:suff w:val="nothing"/>
      <w:lvlText w:val=""/>
      <w:lvlJc w:val="left"/>
      <w:pPr>
        <w:ind w:left="624" w:firstLine="0"/>
      </w:pPr>
      <w:rPr>
        <w:rFonts w:hint="eastAsia"/>
      </w:rPr>
    </w:lvl>
    <w:lvl w:ilvl="6" w:tentative="0">
      <w:start w:val="1"/>
      <w:numFmt w:val="none"/>
      <w:pStyle w:val="9"/>
      <w:suff w:val="nothing"/>
      <w:lvlText w:val=""/>
      <w:lvlJc w:val="left"/>
      <w:pPr>
        <w:ind w:left="624" w:firstLine="0"/>
      </w:pPr>
      <w:rPr>
        <w:rFonts w:hint="eastAsia"/>
      </w:rPr>
    </w:lvl>
    <w:lvl w:ilvl="7" w:tentative="0">
      <w:start w:val="1"/>
      <w:numFmt w:val="none"/>
      <w:pStyle w:val="11"/>
      <w:suff w:val="nothing"/>
      <w:lvlText w:val=""/>
      <w:lvlJc w:val="left"/>
      <w:pPr>
        <w:ind w:left="624" w:firstLine="0"/>
      </w:pPr>
      <w:rPr>
        <w:rFonts w:hint="eastAsia"/>
      </w:rPr>
    </w:lvl>
    <w:lvl w:ilvl="8" w:tentative="0">
      <w:start w:val="1"/>
      <w:numFmt w:val="none"/>
      <w:pStyle w:val="12"/>
      <w:suff w:val="nothing"/>
      <w:lvlText w:val=""/>
      <w:lvlJc w:val="left"/>
      <w:pPr>
        <w:ind w:left="624" w:firstLine="0"/>
      </w:pPr>
      <w:rPr>
        <w:rFonts w:hint="eastAsia"/>
      </w:rPr>
    </w:lvl>
  </w:abstractNum>
  <w:abstractNum w:abstractNumId="22">
    <w:nsid w:val="6C0704DD"/>
    <w:multiLevelType w:val="multilevel"/>
    <w:tmpl w:val="6C0704DD"/>
    <w:lvl w:ilvl="0" w:tentative="0">
      <w:start w:val="1"/>
      <w:numFmt w:val="decimal"/>
      <w:lvlText w:val="%1."/>
      <w:lvlJc w:val="left"/>
      <w:pPr>
        <w:ind w:left="77" w:hanging="360"/>
      </w:pPr>
    </w:lvl>
    <w:lvl w:ilvl="1" w:tentative="0">
      <w:start w:val="1"/>
      <w:numFmt w:val="lowerLetter"/>
      <w:lvlText w:val="%2)"/>
      <w:lvlJc w:val="left"/>
      <w:pPr>
        <w:ind w:left="557" w:hanging="420"/>
      </w:pPr>
    </w:lvl>
    <w:lvl w:ilvl="2" w:tentative="0">
      <w:start w:val="1"/>
      <w:numFmt w:val="lowerRoman"/>
      <w:lvlText w:val="%3."/>
      <w:lvlJc w:val="right"/>
      <w:pPr>
        <w:ind w:left="977" w:hanging="420"/>
      </w:pPr>
    </w:lvl>
    <w:lvl w:ilvl="3" w:tentative="0">
      <w:start w:val="1"/>
      <w:numFmt w:val="decimal"/>
      <w:lvlText w:val="%4."/>
      <w:lvlJc w:val="left"/>
      <w:pPr>
        <w:ind w:left="1397" w:hanging="420"/>
      </w:pPr>
    </w:lvl>
    <w:lvl w:ilvl="4" w:tentative="0">
      <w:start w:val="1"/>
      <w:numFmt w:val="lowerLetter"/>
      <w:lvlText w:val="%5)"/>
      <w:lvlJc w:val="left"/>
      <w:pPr>
        <w:ind w:left="1817" w:hanging="420"/>
      </w:pPr>
    </w:lvl>
    <w:lvl w:ilvl="5" w:tentative="0">
      <w:start w:val="1"/>
      <w:numFmt w:val="lowerRoman"/>
      <w:lvlText w:val="%6."/>
      <w:lvlJc w:val="right"/>
      <w:pPr>
        <w:ind w:left="2237" w:hanging="420"/>
      </w:pPr>
    </w:lvl>
    <w:lvl w:ilvl="6" w:tentative="0">
      <w:start w:val="1"/>
      <w:numFmt w:val="decimal"/>
      <w:lvlText w:val="%7."/>
      <w:lvlJc w:val="left"/>
      <w:pPr>
        <w:ind w:left="2657" w:hanging="420"/>
      </w:pPr>
    </w:lvl>
    <w:lvl w:ilvl="7" w:tentative="0">
      <w:start w:val="1"/>
      <w:numFmt w:val="lowerLetter"/>
      <w:lvlText w:val="%8)"/>
      <w:lvlJc w:val="left"/>
      <w:pPr>
        <w:ind w:left="3077" w:hanging="420"/>
      </w:pPr>
    </w:lvl>
    <w:lvl w:ilvl="8" w:tentative="0">
      <w:start w:val="1"/>
      <w:numFmt w:val="lowerRoman"/>
      <w:lvlText w:val="%9."/>
      <w:lvlJc w:val="right"/>
      <w:pPr>
        <w:ind w:left="3497" w:hanging="420"/>
      </w:pPr>
    </w:lvl>
  </w:abstractNum>
  <w:abstractNum w:abstractNumId="23">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F6F50B2"/>
    <w:multiLevelType w:val="multilevel"/>
    <w:tmpl w:val="6F6F50B2"/>
    <w:lvl w:ilvl="0" w:tentative="0">
      <w:start w:val="1"/>
      <w:numFmt w:val="decimal"/>
      <w:lvlText w:val="%1."/>
      <w:lvlJc w:val="left"/>
      <w:pPr>
        <w:ind w:left="-192" w:hanging="375"/>
      </w:pPr>
    </w:lvl>
    <w:lvl w:ilvl="1" w:tentative="0">
      <w:start w:val="1"/>
      <w:numFmt w:val="lowerLetter"/>
      <w:lvlText w:val="%2)"/>
      <w:lvlJc w:val="left"/>
      <w:pPr>
        <w:ind w:left="273" w:hanging="420"/>
      </w:pPr>
    </w:lvl>
    <w:lvl w:ilvl="2" w:tentative="0">
      <w:start w:val="1"/>
      <w:numFmt w:val="lowerRoman"/>
      <w:lvlText w:val="%3."/>
      <w:lvlJc w:val="right"/>
      <w:pPr>
        <w:ind w:left="693" w:hanging="420"/>
      </w:pPr>
    </w:lvl>
    <w:lvl w:ilvl="3" w:tentative="0">
      <w:start w:val="1"/>
      <w:numFmt w:val="decimal"/>
      <w:lvlText w:val="%4."/>
      <w:lvlJc w:val="left"/>
      <w:pPr>
        <w:ind w:left="1113" w:hanging="420"/>
      </w:pPr>
    </w:lvl>
    <w:lvl w:ilvl="4" w:tentative="0">
      <w:start w:val="1"/>
      <w:numFmt w:val="lowerLetter"/>
      <w:lvlText w:val="%5)"/>
      <w:lvlJc w:val="left"/>
      <w:pPr>
        <w:ind w:left="1533" w:hanging="420"/>
      </w:pPr>
    </w:lvl>
    <w:lvl w:ilvl="5" w:tentative="0">
      <w:start w:val="1"/>
      <w:numFmt w:val="lowerRoman"/>
      <w:lvlText w:val="%6."/>
      <w:lvlJc w:val="right"/>
      <w:pPr>
        <w:ind w:left="1953" w:hanging="420"/>
      </w:pPr>
    </w:lvl>
    <w:lvl w:ilvl="6" w:tentative="0">
      <w:start w:val="1"/>
      <w:numFmt w:val="decimal"/>
      <w:lvlText w:val="%7."/>
      <w:lvlJc w:val="left"/>
      <w:pPr>
        <w:ind w:left="2373" w:hanging="420"/>
      </w:pPr>
    </w:lvl>
    <w:lvl w:ilvl="7" w:tentative="0">
      <w:start w:val="1"/>
      <w:numFmt w:val="lowerLetter"/>
      <w:lvlText w:val="%8)"/>
      <w:lvlJc w:val="left"/>
      <w:pPr>
        <w:ind w:left="2793" w:hanging="420"/>
      </w:pPr>
    </w:lvl>
    <w:lvl w:ilvl="8" w:tentative="0">
      <w:start w:val="1"/>
      <w:numFmt w:val="lowerRoman"/>
      <w:lvlText w:val="%9."/>
      <w:lvlJc w:val="right"/>
      <w:pPr>
        <w:ind w:left="3213" w:hanging="420"/>
      </w:pPr>
    </w:lvl>
  </w:abstractNum>
  <w:abstractNum w:abstractNumId="25">
    <w:nsid w:val="71092596"/>
    <w:multiLevelType w:val="multilevel"/>
    <w:tmpl w:val="71092596"/>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73623C67"/>
    <w:multiLevelType w:val="multilevel"/>
    <w:tmpl w:val="73623C67"/>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75FA8DA0"/>
    <w:multiLevelType w:val="singleLevel"/>
    <w:tmpl w:val="75FA8DA0"/>
    <w:lvl w:ilvl="0" w:tentative="0">
      <w:start w:val="1"/>
      <w:numFmt w:val="decimal"/>
      <w:lvlText w:val="(%1)"/>
      <w:lvlJc w:val="left"/>
      <w:pPr>
        <w:ind w:left="425" w:hanging="425"/>
      </w:pPr>
      <w:rPr>
        <w:rFonts w:hint="default"/>
      </w:rPr>
    </w:lvl>
  </w:abstractNum>
  <w:abstractNum w:abstractNumId="28">
    <w:nsid w:val="76E92880"/>
    <w:multiLevelType w:val="multilevel"/>
    <w:tmpl w:val="76E92880"/>
    <w:lvl w:ilvl="0" w:tentative="0">
      <w:start w:val="1"/>
      <w:numFmt w:val="decimal"/>
      <w:suff w:val="nothing"/>
      <w:lvlText w:val="%1)"/>
      <w:lvlJc w:val="left"/>
      <w:pPr>
        <w:ind w:left="840" w:hanging="420"/>
      </w:pPr>
      <w:rPr>
        <w:rFonts w:hint="eastAsia" w:ascii="宋体" w:hAnsi="宋体" w:eastAsia="宋体"/>
        <w:b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9">
    <w:nsid w:val="79504271"/>
    <w:multiLevelType w:val="multilevel"/>
    <w:tmpl w:val="79504271"/>
    <w:lvl w:ilvl="0" w:tentative="0">
      <w:start w:val="1"/>
      <w:numFmt w:val="decimal"/>
      <w:lvlText w:val="%1."/>
      <w:lvlJc w:val="left"/>
      <w:pPr>
        <w:ind w:left="440" w:hanging="440"/>
      </w:pPr>
    </w:lvl>
    <w:lvl w:ilvl="1" w:tentative="0">
      <w:start w:val="1"/>
      <w:numFmt w:val="decimal"/>
      <w:suff w:val="nothing"/>
      <w:lvlText w:val="%2."/>
      <w:lvlJc w:val="left"/>
      <w:pPr>
        <w:ind w:left="880"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7DB7C25D"/>
    <w:multiLevelType w:val="singleLevel"/>
    <w:tmpl w:val="7DB7C25D"/>
    <w:lvl w:ilvl="0" w:tentative="0">
      <w:start w:val="1"/>
      <w:numFmt w:val="decimal"/>
      <w:lvlText w:val="(%1)"/>
      <w:lvlJc w:val="left"/>
      <w:pPr>
        <w:ind w:left="425" w:hanging="425"/>
      </w:pPr>
      <w:rPr>
        <w:rFonts w:hint="default"/>
      </w:rPr>
    </w:lvl>
  </w:abstractNum>
  <w:num w:numId="1">
    <w:abstractNumId w:val="21"/>
  </w:num>
  <w:num w:numId="2">
    <w:abstractNumId w:val="2"/>
  </w:num>
  <w:num w:numId="3">
    <w:abstractNumId w:val="19"/>
  </w:num>
  <w:num w:numId="4">
    <w:abstractNumId w:val="11"/>
  </w:num>
  <w:num w:numId="5">
    <w:abstractNumId w:val="12"/>
  </w:num>
  <w:num w:numId="6">
    <w:abstractNumId w:val="7"/>
  </w:num>
  <w:num w:numId="7">
    <w:abstractNumId w:val="25"/>
  </w:num>
  <w:num w:numId="8">
    <w:abstractNumId w:val="28"/>
  </w:num>
  <w:num w:numId="9">
    <w:abstractNumId w:val="18"/>
  </w:num>
  <w:num w:numId="10">
    <w:abstractNumId w:val="3"/>
  </w:num>
  <w:num w:numId="11">
    <w:abstractNumId w:val="14"/>
  </w:num>
  <w:num w:numId="12">
    <w:abstractNumId w:val="5"/>
  </w:num>
  <w:num w:numId="13">
    <w:abstractNumId w:val="8"/>
  </w:num>
  <w:num w:numId="14">
    <w:abstractNumId w:val="29"/>
  </w:num>
  <w:num w:numId="15">
    <w:abstractNumId w:val="4"/>
  </w:num>
  <w:num w:numId="16">
    <w:abstractNumId w:val="1"/>
  </w:num>
  <w:num w:numId="17">
    <w:abstractNumId w:val="0"/>
  </w:num>
  <w:num w:numId="18">
    <w:abstractNumId w:val="30"/>
  </w:num>
  <w:num w:numId="19">
    <w:abstractNumId w:val="27"/>
  </w:num>
  <w:num w:numId="20">
    <w:abstractNumId w:val="13"/>
  </w:num>
  <w:num w:numId="21">
    <w:abstractNumId w:val="10"/>
  </w:num>
  <w:num w:numId="22">
    <w:abstractNumId w:val="26"/>
  </w:num>
  <w:num w:numId="23">
    <w:abstractNumId w:val="23"/>
  </w:num>
  <w:num w:numId="24">
    <w:abstractNumId w:val="9"/>
  </w:num>
  <w:num w:numId="25">
    <w:abstractNumId w:val="16"/>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5MDFhZGU5ZThkMmY4NGNhY2VhMzgyZmNhNmZiZmEifQ=="/>
  </w:docVars>
  <w:rsids>
    <w:rsidRoot w:val="00F90B53"/>
    <w:rsid w:val="00000C24"/>
    <w:rsid w:val="00000DC3"/>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07E"/>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0A0"/>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CA7"/>
    <w:rsid w:val="001451C2"/>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428"/>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20"/>
    <w:rsid w:val="00232477"/>
    <w:rsid w:val="002325B8"/>
    <w:rsid w:val="00233022"/>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22D"/>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F5D"/>
    <w:rsid w:val="0035213F"/>
    <w:rsid w:val="003526C3"/>
    <w:rsid w:val="003538B6"/>
    <w:rsid w:val="00353AFC"/>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55A3"/>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93E"/>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3945"/>
    <w:rsid w:val="00414CF0"/>
    <w:rsid w:val="00414ED8"/>
    <w:rsid w:val="004153DB"/>
    <w:rsid w:val="004173F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0EC0"/>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5F8"/>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3725"/>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8E3"/>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2AE4"/>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1F"/>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565"/>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B94"/>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DC2"/>
    <w:rsid w:val="00A92044"/>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4A7"/>
    <w:rsid w:val="00B62796"/>
    <w:rsid w:val="00B62BA4"/>
    <w:rsid w:val="00B62EB2"/>
    <w:rsid w:val="00B63A66"/>
    <w:rsid w:val="00B641E1"/>
    <w:rsid w:val="00B6476E"/>
    <w:rsid w:val="00B65480"/>
    <w:rsid w:val="00B72091"/>
    <w:rsid w:val="00B72C22"/>
    <w:rsid w:val="00B72CC7"/>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0EA8"/>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D9D"/>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389"/>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2EA7"/>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24B8"/>
    <w:rsid w:val="00EB24DC"/>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4607"/>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27F5C"/>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0B53"/>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662"/>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CEF17F7"/>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5962923"/>
    <w:rsid w:val="460D0F13"/>
    <w:rsid w:val="46611221"/>
    <w:rsid w:val="48392FC1"/>
    <w:rsid w:val="489A0EB6"/>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5"/>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6" w:lineRule="auto"/>
      <w:outlineLvl w:val="2"/>
    </w:pPr>
    <w:rPr>
      <w:b/>
      <w:bCs/>
      <w:sz w:val="32"/>
      <w:szCs w:val="32"/>
    </w:rPr>
  </w:style>
  <w:style w:type="paragraph" w:styleId="6">
    <w:name w:val="heading 4"/>
    <w:basedOn w:val="1"/>
    <w:next w:val="1"/>
    <w:link w:val="57"/>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58"/>
    <w:qFormat/>
    <w:uiPriority w:val="0"/>
    <w:pPr>
      <w:keepNext/>
      <w:keepLines/>
      <w:spacing w:before="280" w:after="290" w:line="376" w:lineRule="auto"/>
      <w:outlineLvl w:val="4"/>
    </w:pPr>
    <w:rPr>
      <w:b/>
      <w:bCs/>
      <w:sz w:val="28"/>
      <w:szCs w:val="28"/>
    </w:rPr>
  </w:style>
  <w:style w:type="paragraph" w:styleId="8">
    <w:name w:val="heading 6"/>
    <w:basedOn w:val="1"/>
    <w:next w:val="1"/>
    <w:link w:val="59"/>
    <w:qFormat/>
    <w:uiPriority w:val="0"/>
    <w:pPr>
      <w:keepNext/>
      <w:keepLines/>
      <w:widowControl/>
      <w:spacing w:before="240" w:after="64" w:line="320" w:lineRule="auto"/>
      <w:jc w:val="left"/>
      <w:outlineLvl w:val="5"/>
    </w:pPr>
    <w:rPr>
      <w:rFonts w:ascii="Arial" w:hAnsi="Arial" w:eastAsia="黑体"/>
      <w:b/>
      <w:bCs/>
      <w:kern w:val="0"/>
      <w:sz w:val="24"/>
      <w:szCs w:val="24"/>
    </w:rPr>
  </w:style>
  <w:style w:type="paragraph" w:styleId="9">
    <w:name w:val="heading 7"/>
    <w:basedOn w:val="1"/>
    <w:next w:val="10"/>
    <w:link w:val="60"/>
    <w:qFormat/>
    <w:uiPriority w:val="0"/>
    <w:pPr>
      <w:keepNext/>
      <w:keepLines/>
      <w:numPr>
        <w:ilvl w:val="6"/>
        <w:numId w:val="1"/>
      </w:numPr>
      <w:adjustRightInd w:val="0"/>
      <w:snapToGrid w:val="0"/>
      <w:spacing w:before="240" w:line="320" w:lineRule="auto"/>
      <w:outlineLvl w:val="6"/>
    </w:pPr>
    <w:rPr>
      <w:b/>
      <w:sz w:val="28"/>
      <w:szCs w:val="20"/>
    </w:rPr>
  </w:style>
  <w:style w:type="paragraph" w:styleId="11">
    <w:name w:val="heading 8"/>
    <w:basedOn w:val="1"/>
    <w:next w:val="10"/>
    <w:link w:val="62"/>
    <w:qFormat/>
    <w:uiPriority w:val="0"/>
    <w:pPr>
      <w:keepNext/>
      <w:keepLines/>
      <w:numPr>
        <w:ilvl w:val="7"/>
        <w:numId w:val="1"/>
      </w:numPr>
      <w:adjustRightInd w:val="0"/>
      <w:snapToGrid w:val="0"/>
      <w:spacing w:before="240" w:line="320" w:lineRule="auto"/>
      <w:outlineLvl w:val="7"/>
    </w:pPr>
    <w:rPr>
      <w:rFonts w:ascii="Arial" w:hAnsi="Arial" w:eastAsia="黑体"/>
      <w:sz w:val="28"/>
      <w:szCs w:val="20"/>
    </w:rPr>
  </w:style>
  <w:style w:type="paragraph" w:styleId="12">
    <w:name w:val="heading 9"/>
    <w:basedOn w:val="1"/>
    <w:next w:val="10"/>
    <w:link w:val="63"/>
    <w:qFormat/>
    <w:uiPriority w:val="0"/>
    <w:pPr>
      <w:keepNext/>
      <w:keepLines/>
      <w:numPr>
        <w:ilvl w:val="8"/>
        <w:numId w:val="1"/>
      </w:numPr>
      <w:adjustRightInd w:val="0"/>
      <w:snapToGrid w:val="0"/>
      <w:spacing w:before="240"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3"/>
    <w:unhideWhenUsed/>
    <w:qFormat/>
    <w:uiPriority w:val="0"/>
    <w:pPr>
      <w:spacing w:after="120"/>
    </w:pPr>
  </w:style>
  <w:style w:type="paragraph" w:styleId="10">
    <w:name w:val="Normal Indent"/>
    <w:basedOn w:val="1"/>
    <w:link w:val="61"/>
    <w:qFormat/>
    <w:uiPriority w:val="0"/>
    <w:pPr>
      <w:spacing w:afterLines="25" w:line="300" w:lineRule="auto"/>
      <w:ind w:firstLine="420" w:firstLineChars="200"/>
    </w:pPr>
    <w:rPr>
      <w:rFonts w:ascii="Arial" w:hAnsi="Arial"/>
      <w:szCs w:val="24"/>
    </w:rPr>
  </w:style>
  <w:style w:type="paragraph" w:styleId="13">
    <w:name w:val="toc 7"/>
    <w:basedOn w:val="1"/>
    <w:next w:val="1"/>
    <w:qFormat/>
    <w:uiPriority w:val="0"/>
    <w:pPr>
      <w:spacing w:afterLines="25" w:line="300" w:lineRule="auto"/>
      <w:ind w:left="2520" w:leftChars="1200"/>
    </w:pPr>
    <w:rPr>
      <w:rFonts w:ascii="Arial" w:hAnsi="Arial"/>
      <w:szCs w:val="24"/>
    </w:rPr>
  </w:style>
  <w:style w:type="paragraph" w:styleId="14">
    <w:name w:val="caption"/>
    <w:basedOn w:val="1"/>
    <w:next w:val="1"/>
    <w:qFormat/>
    <w:uiPriority w:val="0"/>
    <w:pPr>
      <w:spacing w:before="152"/>
    </w:pPr>
    <w:rPr>
      <w:rFonts w:ascii="Arial" w:hAnsi="Arial" w:eastAsia="黑体"/>
      <w:sz w:val="20"/>
      <w:szCs w:val="20"/>
    </w:rPr>
  </w:style>
  <w:style w:type="paragraph" w:styleId="15">
    <w:name w:val="Document Map"/>
    <w:basedOn w:val="1"/>
    <w:link w:val="64"/>
    <w:qFormat/>
    <w:uiPriority w:val="0"/>
    <w:pPr>
      <w:shd w:val="clear" w:color="auto" w:fill="000080"/>
      <w:spacing w:afterLines="25" w:line="300" w:lineRule="auto"/>
    </w:pPr>
    <w:rPr>
      <w:rFonts w:ascii="Arial" w:hAnsi="Arial"/>
      <w:szCs w:val="24"/>
    </w:rPr>
  </w:style>
  <w:style w:type="paragraph" w:styleId="16">
    <w:name w:val="annotation text"/>
    <w:basedOn w:val="1"/>
    <w:link w:val="65"/>
    <w:unhideWhenUsed/>
    <w:qFormat/>
    <w:uiPriority w:val="99"/>
    <w:pPr>
      <w:jc w:val="left"/>
    </w:pPr>
  </w:style>
  <w:style w:type="paragraph" w:styleId="17">
    <w:name w:val="Body Text 3"/>
    <w:basedOn w:val="1"/>
    <w:link w:val="66"/>
    <w:qFormat/>
    <w:uiPriority w:val="0"/>
    <w:rPr>
      <w:sz w:val="16"/>
      <w:szCs w:val="20"/>
    </w:rPr>
  </w:style>
  <w:style w:type="paragraph" w:styleId="18">
    <w:name w:val="Body Text Indent"/>
    <w:basedOn w:val="1"/>
    <w:link w:val="67"/>
    <w:unhideWhenUsed/>
    <w:qFormat/>
    <w:uiPriority w:val="0"/>
    <w:pPr>
      <w:spacing w:after="120"/>
      <w:ind w:left="420" w:leftChars="200"/>
    </w:pPr>
  </w:style>
  <w:style w:type="paragraph" w:styleId="19">
    <w:name w:val="toc 5"/>
    <w:basedOn w:val="1"/>
    <w:next w:val="1"/>
    <w:qFormat/>
    <w:uiPriority w:val="0"/>
    <w:pPr>
      <w:spacing w:afterLines="25" w:line="300" w:lineRule="auto"/>
      <w:ind w:left="800" w:leftChars="800"/>
    </w:pPr>
    <w:rPr>
      <w:rFonts w:ascii="Arial" w:hAnsi="Arial"/>
      <w:szCs w:val="24"/>
    </w:rPr>
  </w:style>
  <w:style w:type="paragraph" w:styleId="20">
    <w:name w:val="toc 3"/>
    <w:basedOn w:val="1"/>
    <w:next w:val="1"/>
    <w:semiHidden/>
    <w:qFormat/>
    <w:uiPriority w:val="39"/>
    <w:pPr>
      <w:spacing w:afterLines="25" w:line="300" w:lineRule="auto"/>
      <w:ind w:left="400" w:leftChars="400"/>
    </w:pPr>
    <w:rPr>
      <w:rFonts w:ascii="Arial" w:hAnsi="Arial"/>
      <w:szCs w:val="24"/>
    </w:rPr>
  </w:style>
  <w:style w:type="paragraph" w:styleId="21">
    <w:name w:val="Plain Text"/>
    <w:basedOn w:val="1"/>
    <w:link w:val="68"/>
    <w:qFormat/>
    <w:uiPriority w:val="0"/>
    <w:rPr>
      <w:rFonts w:ascii="宋体" w:hAnsi="Courier New"/>
      <w:kern w:val="0"/>
      <w:sz w:val="20"/>
      <w:szCs w:val="21"/>
    </w:rPr>
  </w:style>
  <w:style w:type="paragraph" w:styleId="22">
    <w:name w:val="toc 8"/>
    <w:basedOn w:val="1"/>
    <w:next w:val="1"/>
    <w:qFormat/>
    <w:uiPriority w:val="0"/>
    <w:pPr>
      <w:spacing w:afterLines="25" w:line="300" w:lineRule="auto"/>
      <w:ind w:left="2940" w:leftChars="1400"/>
    </w:pPr>
    <w:rPr>
      <w:rFonts w:ascii="Arial" w:hAnsi="Arial"/>
      <w:szCs w:val="24"/>
    </w:rPr>
  </w:style>
  <w:style w:type="paragraph" w:styleId="23">
    <w:name w:val="Date"/>
    <w:basedOn w:val="1"/>
    <w:next w:val="1"/>
    <w:link w:val="69"/>
    <w:qFormat/>
    <w:uiPriority w:val="0"/>
    <w:pPr>
      <w:autoSpaceDE w:val="0"/>
      <w:autoSpaceDN w:val="0"/>
      <w:adjustRightInd w:val="0"/>
      <w:textAlignment w:val="baseline"/>
    </w:pPr>
    <w:rPr>
      <w:rFonts w:ascii="宋体"/>
      <w:kern w:val="0"/>
      <w:sz w:val="28"/>
      <w:szCs w:val="20"/>
    </w:rPr>
  </w:style>
  <w:style w:type="paragraph" w:styleId="24">
    <w:name w:val="Body Text Indent 2"/>
    <w:basedOn w:val="1"/>
    <w:link w:val="70"/>
    <w:qFormat/>
    <w:uiPriority w:val="0"/>
    <w:pPr>
      <w:spacing w:line="360" w:lineRule="auto"/>
      <w:ind w:left="840"/>
    </w:pPr>
    <w:rPr>
      <w:szCs w:val="24"/>
    </w:rPr>
  </w:style>
  <w:style w:type="paragraph" w:styleId="25">
    <w:name w:val="Balloon Text"/>
    <w:basedOn w:val="1"/>
    <w:link w:val="71"/>
    <w:unhideWhenUsed/>
    <w:qFormat/>
    <w:uiPriority w:val="0"/>
    <w:rPr>
      <w:kern w:val="0"/>
      <w:sz w:val="18"/>
      <w:szCs w:val="18"/>
    </w:rPr>
  </w:style>
  <w:style w:type="paragraph" w:styleId="26">
    <w:name w:val="footer"/>
    <w:basedOn w:val="1"/>
    <w:link w:val="72"/>
    <w:unhideWhenUsed/>
    <w:qFormat/>
    <w:uiPriority w:val="0"/>
    <w:pPr>
      <w:tabs>
        <w:tab w:val="center" w:pos="4153"/>
        <w:tab w:val="right" w:pos="8306"/>
      </w:tabs>
      <w:snapToGrid w:val="0"/>
      <w:jc w:val="left"/>
    </w:pPr>
    <w:rPr>
      <w:kern w:val="0"/>
      <w:sz w:val="18"/>
      <w:szCs w:val="18"/>
    </w:rPr>
  </w:style>
  <w:style w:type="paragraph" w:styleId="27">
    <w:name w:val="header"/>
    <w:basedOn w:val="1"/>
    <w:link w:val="7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afterLines="25" w:line="300" w:lineRule="auto"/>
    </w:pPr>
    <w:rPr>
      <w:rFonts w:ascii="Arial" w:hAnsi="Arial" w:eastAsia="黑体"/>
      <w:sz w:val="24"/>
      <w:szCs w:val="24"/>
    </w:rPr>
  </w:style>
  <w:style w:type="paragraph" w:styleId="29">
    <w:name w:val="toc 4"/>
    <w:basedOn w:val="1"/>
    <w:next w:val="1"/>
    <w:qFormat/>
    <w:uiPriority w:val="0"/>
    <w:pPr>
      <w:spacing w:afterLines="25" w:line="300" w:lineRule="auto"/>
      <w:ind w:left="1260" w:leftChars="600"/>
    </w:pPr>
    <w:rPr>
      <w:rFonts w:ascii="Arial" w:hAnsi="Arial"/>
      <w:szCs w:val="24"/>
    </w:rPr>
  </w:style>
  <w:style w:type="paragraph" w:styleId="30">
    <w:name w:val="index heading"/>
    <w:basedOn w:val="1"/>
    <w:next w:val="31"/>
    <w:semiHidden/>
    <w:qFormat/>
    <w:uiPriority w:val="0"/>
    <w:rPr>
      <w:szCs w:val="20"/>
    </w:rPr>
  </w:style>
  <w:style w:type="paragraph" w:styleId="31">
    <w:name w:val="index 1"/>
    <w:basedOn w:val="1"/>
    <w:next w:val="1"/>
    <w:qFormat/>
    <w:uiPriority w:val="99"/>
    <w:pPr>
      <w:tabs>
        <w:tab w:val="left" w:pos="900"/>
      </w:tabs>
      <w:adjustRightInd w:val="0"/>
    </w:pPr>
    <w:rPr>
      <w:rFonts w:ascii="宋体" w:hAnsi="宋体" w:cs="Arial"/>
      <w:bCs/>
      <w:color w:val="000000"/>
      <w:szCs w:val="21"/>
    </w:rPr>
  </w:style>
  <w:style w:type="paragraph" w:styleId="32">
    <w:name w:val="footnote text"/>
    <w:basedOn w:val="1"/>
    <w:link w:val="74"/>
    <w:uiPriority w:val="0"/>
    <w:pPr>
      <w:autoSpaceDE w:val="0"/>
      <w:autoSpaceDN w:val="0"/>
      <w:adjustRightInd w:val="0"/>
      <w:snapToGrid w:val="0"/>
      <w:jc w:val="left"/>
    </w:pPr>
    <w:rPr>
      <w:kern w:val="0"/>
      <w:sz w:val="18"/>
      <w:szCs w:val="18"/>
    </w:rPr>
  </w:style>
  <w:style w:type="paragraph" w:styleId="33">
    <w:name w:val="toc 6"/>
    <w:basedOn w:val="1"/>
    <w:next w:val="1"/>
    <w:qFormat/>
    <w:uiPriority w:val="0"/>
    <w:pPr>
      <w:spacing w:afterLines="25" w:line="300" w:lineRule="auto"/>
      <w:ind w:left="2100" w:leftChars="1000"/>
    </w:pPr>
    <w:rPr>
      <w:rFonts w:ascii="Arial" w:hAnsi="Arial"/>
      <w:szCs w:val="24"/>
    </w:rPr>
  </w:style>
  <w:style w:type="paragraph" w:styleId="34">
    <w:name w:val="Body Text Indent 3"/>
    <w:basedOn w:val="1"/>
    <w:link w:val="75"/>
    <w:qFormat/>
    <w:uiPriority w:val="0"/>
    <w:pPr>
      <w:spacing w:line="360" w:lineRule="auto"/>
      <w:ind w:firstLine="482" w:firstLineChars="200"/>
    </w:pPr>
    <w:rPr>
      <w:rFonts w:ascii="宋体"/>
      <w:b/>
      <w:sz w:val="24"/>
      <w:szCs w:val="20"/>
    </w:rPr>
  </w:style>
  <w:style w:type="paragraph" w:styleId="35">
    <w:name w:val="toc 2"/>
    <w:basedOn w:val="1"/>
    <w:next w:val="1"/>
    <w:qFormat/>
    <w:uiPriority w:val="39"/>
    <w:pPr>
      <w:spacing w:afterLines="25" w:line="300" w:lineRule="auto"/>
      <w:ind w:left="200" w:leftChars="200"/>
    </w:pPr>
    <w:rPr>
      <w:rFonts w:ascii="Arial" w:hAnsi="Arial"/>
      <w:szCs w:val="24"/>
    </w:rPr>
  </w:style>
  <w:style w:type="paragraph" w:styleId="36">
    <w:name w:val="toc 9"/>
    <w:basedOn w:val="1"/>
    <w:next w:val="1"/>
    <w:qFormat/>
    <w:uiPriority w:val="0"/>
    <w:pPr>
      <w:spacing w:afterLines="25" w:line="300" w:lineRule="auto"/>
      <w:ind w:left="3360" w:leftChars="1600"/>
    </w:pPr>
    <w:rPr>
      <w:rFonts w:ascii="Arial" w:hAnsi="Arial"/>
      <w:szCs w:val="24"/>
    </w:rPr>
  </w:style>
  <w:style w:type="paragraph" w:styleId="37">
    <w:name w:val="Body Text 2"/>
    <w:basedOn w:val="1"/>
    <w:link w:val="76"/>
    <w:qFormat/>
    <w:uiPriority w:val="0"/>
    <w:pPr>
      <w:spacing w:after="120" w:afterLines="25" w:line="480" w:lineRule="auto"/>
    </w:pPr>
    <w:rPr>
      <w:rFonts w:ascii="Arial" w:hAnsi="Arial"/>
      <w:szCs w:val="24"/>
    </w:rPr>
  </w:style>
  <w:style w:type="paragraph" w:styleId="38">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78"/>
    <w:qFormat/>
    <w:uiPriority w:val="10"/>
    <w:pPr>
      <w:spacing w:before="240" w:after="60"/>
      <w:jc w:val="center"/>
      <w:outlineLvl w:val="0"/>
    </w:pPr>
    <w:rPr>
      <w:rFonts w:ascii="Cambria" w:hAnsi="Cambria"/>
      <w:b/>
      <w:bCs/>
      <w:kern w:val="0"/>
      <w:sz w:val="32"/>
      <w:szCs w:val="32"/>
    </w:rPr>
  </w:style>
  <w:style w:type="paragraph" w:styleId="41">
    <w:name w:val="annotation subject"/>
    <w:basedOn w:val="16"/>
    <w:next w:val="16"/>
    <w:link w:val="79"/>
    <w:unhideWhenUsed/>
    <w:uiPriority w:val="0"/>
    <w:rPr>
      <w:b/>
      <w:bCs/>
      <w:kern w:val="0"/>
      <w:sz w:val="20"/>
      <w:szCs w:val="20"/>
    </w:rPr>
  </w:style>
  <w:style w:type="paragraph" w:styleId="42">
    <w:name w:val="Body Text First Indent 2"/>
    <w:basedOn w:val="18"/>
    <w:link w:val="80"/>
    <w:qFormat/>
    <w:uiPriority w:val="0"/>
    <w:pPr>
      <w:keepNext/>
      <w:keepLines/>
      <w:spacing w:after="0" w:line="380" w:lineRule="exact"/>
      <w:ind w:left="0" w:leftChars="0" w:firstLine="480"/>
      <w:jc w:val="left"/>
      <w:outlineLvl w:val="3"/>
    </w:pPr>
    <w:rPr>
      <w:rFonts w:eastAsia="方正书宋简体"/>
      <w:b/>
      <w:bCs/>
      <w:sz w:val="28"/>
      <w:szCs w:val="28"/>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20"/>
    <w:rPr>
      <w:i/>
    </w:rPr>
  </w:style>
  <w:style w:type="character" w:styleId="50">
    <w:name w:val="Hyperlink"/>
    <w:qFormat/>
    <w:uiPriority w:val="99"/>
    <w:rPr>
      <w:color w:val="0000FF"/>
      <w:u w:val="single"/>
    </w:rPr>
  </w:style>
  <w:style w:type="character" w:styleId="51">
    <w:name w:val="annotation reference"/>
    <w:unhideWhenUsed/>
    <w:qFormat/>
    <w:uiPriority w:val="99"/>
    <w:rPr>
      <w:sz w:val="21"/>
      <w:szCs w:val="21"/>
    </w:rPr>
  </w:style>
  <w:style w:type="character" w:styleId="52">
    <w:name w:val="footnote reference"/>
    <w:qFormat/>
    <w:uiPriority w:val="0"/>
    <w:rPr>
      <w:vertAlign w:val="superscript"/>
    </w:rPr>
  </w:style>
  <w:style w:type="character" w:customStyle="1" w:styleId="53">
    <w:name w:val="正文文本 字符"/>
    <w:link w:val="2"/>
    <w:qFormat/>
    <w:uiPriority w:val="0"/>
    <w:rPr>
      <w:kern w:val="2"/>
      <w:sz w:val="21"/>
      <w:szCs w:val="22"/>
    </w:rPr>
  </w:style>
  <w:style w:type="character" w:customStyle="1" w:styleId="54">
    <w:name w:val="标题 1 字符"/>
    <w:link w:val="3"/>
    <w:qFormat/>
    <w:uiPriority w:val="0"/>
    <w:rPr>
      <w:b/>
      <w:bCs/>
      <w:kern w:val="44"/>
      <w:sz w:val="44"/>
      <w:szCs w:val="44"/>
    </w:rPr>
  </w:style>
  <w:style w:type="character" w:customStyle="1" w:styleId="55">
    <w:name w:val="标题 2 字符"/>
    <w:link w:val="4"/>
    <w:qFormat/>
    <w:uiPriority w:val="0"/>
    <w:rPr>
      <w:rFonts w:ascii="Arial" w:hAnsi="Arial" w:eastAsia="黑体" w:cs="Times New Roman"/>
      <w:b/>
      <w:bCs/>
      <w:sz w:val="32"/>
      <w:szCs w:val="32"/>
    </w:rPr>
  </w:style>
  <w:style w:type="character" w:customStyle="1" w:styleId="56">
    <w:name w:val="标题 3 字符"/>
    <w:link w:val="5"/>
    <w:qFormat/>
    <w:uiPriority w:val="0"/>
    <w:rPr>
      <w:b/>
      <w:bCs/>
      <w:kern w:val="2"/>
      <w:sz w:val="32"/>
      <w:szCs w:val="32"/>
    </w:rPr>
  </w:style>
  <w:style w:type="character" w:customStyle="1" w:styleId="57">
    <w:name w:val="标题 4 字符"/>
    <w:link w:val="6"/>
    <w:qFormat/>
    <w:uiPriority w:val="0"/>
    <w:rPr>
      <w:rFonts w:ascii="Cambria" w:hAnsi="Cambria" w:eastAsia="宋体" w:cs="Times New Roman"/>
      <w:b/>
      <w:bCs/>
      <w:kern w:val="2"/>
      <w:sz w:val="28"/>
      <w:szCs w:val="28"/>
    </w:rPr>
  </w:style>
  <w:style w:type="character" w:customStyle="1" w:styleId="58">
    <w:name w:val="标题 5 字符"/>
    <w:link w:val="7"/>
    <w:qFormat/>
    <w:uiPriority w:val="0"/>
    <w:rPr>
      <w:b/>
      <w:bCs/>
      <w:kern w:val="2"/>
      <w:sz w:val="28"/>
      <w:szCs w:val="28"/>
    </w:rPr>
  </w:style>
  <w:style w:type="character" w:customStyle="1" w:styleId="59">
    <w:name w:val="标题 6 字符"/>
    <w:link w:val="8"/>
    <w:qFormat/>
    <w:uiPriority w:val="0"/>
    <w:rPr>
      <w:rFonts w:ascii="Arial" w:hAnsi="Arial" w:eastAsia="黑体"/>
      <w:b/>
      <w:bCs/>
      <w:sz w:val="24"/>
      <w:szCs w:val="24"/>
    </w:rPr>
  </w:style>
  <w:style w:type="character" w:customStyle="1" w:styleId="60">
    <w:name w:val="标题 7 字符"/>
    <w:link w:val="9"/>
    <w:qFormat/>
    <w:uiPriority w:val="0"/>
    <w:rPr>
      <w:b/>
      <w:kern w:val="2"/>
      <w:sz w:val="28"/>
    </w:rPr>
  </w:style>
  <w:style w:type="character" w:customStyle="1" w:styleId="61">
    <w:name w:val="正文缩进 字符"/>
    <w:link w:val="10"/>
    <w:qFormat/>
    <w:locked/>
    <w:uiPriority w:val="0"/>
    <w:rPr>
      <w:rFonts w:ascii="Arial" w:hAnsi="Arial"/>
      <w:kern w:val="2"/>
      <w:sz w:val="21"/>
      <w:szCs w:val="24"/>
    </w:rPr>
  </w:style>
  <w:style w:type="character" w:customStyle="1" w:styleId="62">
    <w:name w:val="标题 8 字符"/>
    <w:link w:val="11"/>
    <w:qFormat/>
    <w:uiPriority w:val="0"/>
    <w:rPr>
      <w:rFonts w:ascii="Arial" w:hAnsi="Arial" w:eastAsia="黑体"/>
      <w:kern w:val="2"/>
      <w:sz w:val="28"/>
    </w:rPr>
  </w:style>
  <w:style w:type="character" w:customStyle="1" w:styleId="63">
    <w:name w:val="标题 9 字符"/>
    <w:link w:val="12"/>
    <w:qFormat/>
    <w:uiPriority w:val="0"/>
    <w:rPr>
      <w:rFonts w:ascii="Arial" w:hAnsi="Arial" w:eastAsia="黑体"/>
      <w:kern w:val="2"/>
      <w:sz w:val="21"/>
    </w:rPr>
  </w:style>
  <w:style w:type="character" w:customStyle="1" w:styleId="64">
    <w:name w:val="文档结构图 字符"/>
    <w:link w:val="15"/>
    <w:qFormat/>
    <w:uiPriority w:val="0"/>
    <w:rPr>
      <w:rFonts w:ascii="Arial" w:hAnsi="Arial"/>
      <w:kern w:val="2"/>
      <w:sz w:val="21"/>
      <w:szCs w:val="24"/>
      <w:shd w:val="clear" w:color="auto" w:fill="000080"/>
    </w:rPr>
  </w:style>
  <w:style w:type="character" w:customStyle="1" w:styleId="65">
    <w:name w:val="批注文字 字符"/>
    <w:link w:val="16"/>
    <w:qFormat/>
    <w:uiPriority w:val="99"/>
  </w:style>
  <w:style w:type="character" w:customStyle="1" w:styleId="66">
    <w:name w:val="正文文本 3 字符"/>
    <w:link w:val="17"/>
    <w:qFormat/>
    <w:uiPriority w:val="0"/>
    <w:rPr>
      <w:kern w:val="2"/>
      <w:sz w:val="16"/>
    </w:rPr>
  </w:style>
  <w:style w:type="character" w:customStyle="1" w:styleId="67">
    <w:name w:val="正文文本缩进 字符"/>
    <w:link w:val="18"/>
    <w:uiPriority w:val="0"/>
    <w:rPr>
      <w:kern w:val="2"/>
      <w:sz w:val="21"/>
      <w:szCs w:val="22"/>
    </w:rPr>
  </w:style>
  <w:style w:type="character" w:customStyle="1" w:styleId="68">
    <w:name w:val="纯文本 字符1"/>
    <w:link w:val="21"/>
    <w:qFormat/>
    <w:uiPriority w:val="0"/>
    <w:rPr>
      <w:rFonts w:ascii="宋体" w:hAnsi="Courier New" w:eastAsia="宋体" w:cs="Times New Roman"/>
      <w:kern w:val="0"/>
      <w:sz w:val="20"/>
      <w:szCs w:val="21"/>
    </w:rPr>
  </w:style>
  <w:style w:type="character" w:customStyle="1" w:styleId="69">
    <w:name w:val="日期 字符"/>
    <w:link w:val="23"/>
    <w:qFormat/>
    <w:uiPriority w:val="0"/>
    <w:rPr>
      <w:rFonts w:ascii="宋体"/>
      <w:sz w:val="28"/>
    </w:rPr>
  </w:style>
  <w:style w:type="character" w:customStyle="1" w:styleId="70">
    <w:name w:val="正文文本缩进 2 字符"/>
    <w:link w:val="24"/>
    <w:qFormat/>
    <w:uiPriority w:val="0"/>
    <w:rPr>
      <w:kern w:val="2"/>
      <w:sz w:val="21"/>
      <w:szCs w:val="24"/>
    </w:rPr>
  </w:style>
  <w:style w:type="character" w:customStyle="1" w:styleId="71">
    <w:name w:val="批注框文本 字符"/>
    <w:link w:val="25"/>
    <w:qFormat/>
    <w:uiPriority w:val="0"/>
    <w:rPr>
      <w:sz w:val="18"/>
      <w:szCs w:val="18"/>
    </w:rPr>
  </w:style>
  <w:style w:type="character" w:customStyle="1" w:styleId="72">
    <w:name w:val="页脚 字符"/>
    <w:link w:val="26"/>
    <w:qFormat/>
    <w:uiPriority w:val="0"/>
    <w:rPr>
      <w:sz w:val="18"/>
      <w:szCs w:val="18"/>
    </w:rPr>
  </w:style>
  <w:style w:type="character" w:customStyle="1" w:styleId="73">
    <w:name w:val="页眉 字符"/>
    <w:link w:val="27"/>
    <w:qFormat/>
    <w:uiPriority w:val="0"/>
    <w:rPr>
      <w:sz w:val="18"/>
      <w:szCs w:val="18"/>
    </w:rPr>
  </w:style>
  <w:style w:type="character" w:customStyle="1" w:styleId="74">
    <w:name w:val="脚注文本 字符"/>
    <w:link w:val="32"/>
    <w:uiPriority w:val="0"/>
    <w:rPr>
      <w:sz w:val="18"/>
      <w:szCs w:val="18"/>
    </w:rPr>
  </w:style>
  <w:style w:type="character" w:customStyle="1" w:styleId="75">
    <w:name w:val="正文文本缩进 3 字符"/>
    <w:link w:val="34"/>
    <w:qFormat/>
    <w:uiPriority w:val="0"/>
    <w:rPr>
      <w:rFonts w:ascii="宋体"/>
      <w:b/>
      <w:kern w:val="2"/>
      <w:sz w:val="24"/>
    </w:rPr>
  </w:style>
  <w:style w:type="character" w:customStyle="1" w:styleId="76">
    <w:name w:val="正文文本 2 字符"/>
    <w:link w:val="37"/>
    <w:qFormat/>
    <w:uiPriority w:val="0"/>
    <w:rPr>
      <w:rFonts w:ascii="Arial" w:hAnsi="Arial"/>
      <w:kern w:val="2"/>
      <w:sz w:val="21"/>
      <w:szCs w:val="24"/>
    </w:rPr>
  </w:style>
  <w:style w:type="character" w:customStyle="1" w:styleId="77">
    <w:name w:val="HTML 预设格式 字符"/>
    <w:link w:val="38"/>
    <w:uiPriority w:val="0"/>
    <w:rPr>
      <w:rFonts w:ascii="Arial Unicode MS" w:hAnsi="Arial Unicode MS" w:eastAsia="Arial Unicode MS"/>
      <w:color w:val="000000"/>
    </w:rPr>
  </w:style>
  <w:style w:type="character" w:customStyle="1" w:styleId="78">
    <w:name w:val="标题 字符"/>
    <w:link w:val="40"/>
    <w:qFormat/>
    <w:uiPriority w:val="10"/>
    <w:rPr>
      <w:rFonts w:ascii="Cambria" w:hAnsi="Cambria" w:eastAsia="宋体" w:cs="Times New Roman"/>
      <w:b/>
      <w:bCs/>
      <w:sz w:val="32"/>
      <w:szCs w:val="32"/>
    </w:rPr>
  </w:style>
  <w:style w:type="character" w:customStyle="1" w:styleId="79">
    <w:name w:val="批注主题 字符"/>
    <w:link w:val="41"/>
    <w:uiPriority w:val="0"/>
    <w:rPr>
      <w:b/>
      <w:bCs/>
    </w:rPr>
  </w:style>
  <w:style w:type="character" w:customStyle="1" w:styleId="80">
    <w:name w:val="正文文本首行缩进 2 字符"/>
    <w:link w:val="42"/>
    <w:uiPriority w:val="0"/>
    <w:rPr>
      <w:rFonts w:eastAsia="方正书宋简体"/>
      <w:b/>
      <w:bCs/>
      <w:kern w:val="2"/>
      <w:sz w:val="28"/>
      <w:szCs w:val="28"/>
    </w:rPr>
  </w:style>
  <w:style w:type="character" w:customStyle="1" w:styleId="81">
    <w:name w:val="样式1 Char Char Char"/>
    <w:link w:val="82"/>
    <w:qFormat/>
    <w:uiPriority w:val="0"/>
    <w:rPr>
      <w:kern w:val="2"/>
      <w:sz w:val="24"/>
    </w:rPr>
  </w:style>
  <w:style w:type="paragraph" w:customStyle="1" w:styleId="82">
    <w:name w:val="样式1 Char Char"/>
    <w:basedOn w:val="1"/>
    <w:next w:val="21"/>
    <w:link w:val="81"/>
    <w:qFormat/>
    <w:uiPriority w:val="0"/>
    <w:pPr>
      <w:spacing w:line="360" w:lineRule="auto"/>
      <w:ind w:firstLine="516" w:firstLineChars="215"/>
    </w:pPr>
    <w:rPr>
      <w:sz w:val="24"/>
      <w:szCs w:val="20"/>
    </w:rPr>
  </w:style>
  <w:style w:type="character" w:customStyle="1" w:styleId="83">
    <w:name w:val="脚注文本 Char1"/>
    <w:semiHidden/>
    <w:uiPriority w:val="99"/>
    <w:rPr>
      <w:kern w:val="2"/>
      <w:sz w:val="18"/>
      <w:szCs w:val="18"/>
    </w:rPr>
  </w:style>
  <w:style w:type="character" w:customStyle="1" w:styleId="84">
    <w:name w:val="列表段落 字符"/>
    <w:link w:val="85"/>
    <w:qFormat/>
    <w:uiPriority w:val="34"/>
  </w:style>
  <w:style w:type="paragraph" w:styleId="85">
    <w:name w:val="List Paragraph"/>
    <w:basedOn w:val="1"/>
    <w:link w:val="84"/>
    <w:qFormat/>
    <w:uiPriority w:val="34"/>
    <w:pPr>
      <w:ind w:firstLine="420" w:firstLineChars="200"/>
    </w:pPr>
  </w:style>
  <w:style w:type="character" w:customStyle="1" w:styleId="86">
    <w:name w:val="f141"/>
    <w:uiPriority w:val="0"/>
    <w:rPr>
      <w:sz w:val="21"/>
      <w:szCs w:val="21"/>
    </w:rPr>
  </w:style>
  <w:style w:type="character" w:customStyle="1" w:styleId="87">
    <w:name w:val="p141"/>
    <w:uiPriority w:val="0"/>
    <w:rPr>
      <w:sz w:val="21"/>
      <w:szCs w:val="21"/>
    </w:rPr>
  </w:style>
  <w:style w:type="character" w:customStyle="1" w:styleId="88">
    <w:name w:val="纯文本 字符"/>
    <w:uiPriority w:val="0"/>
    <w:rPr>
      <w:rFonts w:ascii="宋体" w:hAnsi="Courier New" w:eastAsia="宋体" w:cs="Times New Roman"/>
      <w:kern w:val="2"/>
      <w:sz w:val="21"/>
    </w:rPr>
  </w:style>
  <w:style w:type="character" w:customStyle="1" w:styleId="89">
    <w:name w:val="font01"/>
    <w:uiPriority w:val="0"/>
    <w:rPr>
      <w:rFonts w:hint="eastAsia" w:ascii="宋体" w:hAnsi="宋体" w:eastAsia="宋体" w:cs="宋体"/>
      <w:color w:val="000000"/>
      <w:sz w:val="24"/>
      <w:szCs w:val="24"/>
      <w:u w:val="none"/>
    </w:rPr>
  </w:style>
  <w:style w:type="character" w:customStyle="1" w:styleId="90">
    <w:name w:val="List Paragraph Char"/>
    <w:link w:val="91"/>
    <w:qFormat/>
    <w:locked/>
    <w:uiPriority w:val="34"/>
    <w:rPr>
      <w:rFonts w:ascii="Times New Roman" w:hAnsi="Times New Roman" w:eastAsia="宋体" w:cs="Times New Roman"/>
      <w:szCs w:val="21"/>
    </w:rPr>
  </w:style>
  <w:style w:type="paragraph" w:customStyle="1" w:styleId="91">
    <w:name w:val="列出段落1"/>
    <w:basedOn w:val="1"/>
    <w:link w:val="90"/>
    <w:qFormat/>
    <w:uiPriority w:val="34"/>
    <w:pPr>
      <w:ind w:firstLine="420" w:firstLineChars="200"/>
    </w:pPr>
    <w:rPr>
      <w:kern w:val="0"/>
      <w:sz w:val="20"/>
      <w:szCs w:val="21"/>
    </w:rPr>
  </w:style>
  <w:style w:type="character" w:customStyle="1" w:styleId="92">
    <w:name w:val="列表段落 字符1"/>
    <w:qFormat/>
    <w:uiPriority w:val="0"/>
  </w:style>
  <w:style w:type="character" w:customStyle="1" w:styleId="93">
    <w:name w:val="纯文本 Char1"/>
    <w:qFormat/>
    <w:uiPriority w:val="0"/>
    <w:rPr>
      <w:rFonts w:ascii="宋体" w:hAnsi="Courier New" w:eastAsia="宋体" w:cs="Times New Roman"/>
      <w:kern w:val="0"/>
      <w:sz w:val="20"/>
      <w:szCs w:val="21"/>
    </w:rPr>
  </w:style>
  <w:style w:type="character" w:customStyle="1" w:styleId="94">
    <w:name w:val="yiyuan21"/>
    <w:qFormat/>
    <w:uiPriority w:val="0"/>
    <w:rPr>
      <w:rFonts w:hint="default" w:ascii="Hei" w:hAnsi="Hei"/>
      <w:sz w:val="20"/>
    </w:rPr>
  </w:style>
  <w:style w:type="character" w:customStyle="1" w:styleId="95">
    <w:name w:val="main1"/>
    <w:qFormat/>
    <w:uiPriority w:val="0"/>
    <w:rPr>
      <w:color w:val="333333"/>
      <w:spacing w:val="336"/>
      <w:sz w:val="24"/>
      <w:szCs w:val="24"/>
    </w:rPr>
  </w:style>
  <w:style w:type="character" w:customStyle="1" w:styleId="96">
    <w:name w:val="s10pv000000"/>
    <w:uiPriority w:val="0"/>
  </w:style>
  <w:style w:type="character" w:customStyle="1" w:styleId="97">
    <w:name w:val="Char Char2"/>
    <w:qFormat/>
    <w:uiPriority w:val="0"/>
    <w:rPr>
      <w:rFonts w:ascii="Arial" w:hAnsi="Arial" w:eastAsia="宋体"/>
      <w:b/>
      <w:bCs/>
      <w:kern w:val="44"/>
      <w:sz w:val="44"/>
      <w:szCs w:val="44"/>
      <w:lang w:val="en-US" w:eastAsia="zh-CN" w:bidi="ar-SA"/>
    </w:rPr>
  </w:style>
  <w:style w:type="character" w:customStyle="1" w:styleId="98">
    <w:name w:val="font31"/>
    <w:qFormat/>
    <w:uiPriority w:val="0"/>
    <w:rPr>
      <w:rFonts w:hint="eastAsia" w:ascii="宋体" w:hAnsi="宋体" w:eastAsia="宋体" w:cs="宋体"/>
      <w:b/>
      <w:color w:val="000000"/>
      <w:kern w:val="0"/>
      <w:sz w:val="24"/>
      <w:szCs w:val="24"/>
      <w:u w:val="none"/>
    </w:rPr>
  </w:style>
  <w:style w:type="character" w:customStyle="1" w:styleId="99">
    <w:name w:val="font61"/>
    <w:uiPriority w:val="0"/>
    <w:rPr>
      <w:rFonts w:hint="eastAsia" w:ascii="宋体" w:hAnsi="宋体" w:eastAsia="宋体" w:cs="宋体"/>
      <w:color w:val="000000"/>
      <w:sz w:val="22"/>
      <w:szCs w:val="22"/>
      <w:u w:val="none"/>
    </w:rPr>
  </w:style>
  <w:style w:type="character" w:customStyle="1" w:styleId="100">
    <w:name w:val="样式 段后: 3.0 磅 行距: 1.5 倍行距 Char Char"/>
    <w:link w:val="101"/>
    <w:qFormat/>
    <w:uiPriority w:val="0"/>
    <w:rPr>
      <w:rFonts w:cs="宋体"/>
      <w:kern w:val="2"/>
      <w:sz w:val="21"/>
    </w:rPr>
  </w:style>
  <w:style w:type="paragraph" w:customStyle="1" w:styleId="101">
    <w:name w:val="样式 段后: 3.0 磅 行距: 1.5 倍行距"/>
    <w:basedOn w:val="1"/>
    <w:link w:val="100"/>
    <w:qFormat/>
    <w:uiPriority w:val="0"/>
    <w:pPr>
      <w:spacing w:line="360" w:lineRule="auto"/>
    </w:pPr>
    <w:rPr>
      <w:rFonts w:cs="宋体"/>
      <w:szCs w:val="20"/>
    </w:rPr>
  </w:style>
  <w:style w:type="paragraph" w:customStyle="1" w:styleId="102">
    <w:name w:val="样式2"/>
    <w:basedOn w:val="40"/>
    <w:next w:val="103"/>
    <w:qFormat/>
    <w:uiPriority w:val="0"/>
    <w:pPr>
      <w:spacing w:before="120" w:after="120"/>
    </w:pPr>
    <w:rPr>
      <w:rFonts w:ascii="Arial" w:hAnsi="Arial" w:eastAsia="黑体"/>
      <w:b w:val="0"/>
      <w:bCs w:val="0"/>
      <w:kern w:val="2"/>
      <w:sz w:val="30"/>
      <w:szCs w:val="20"/>
    </w:rPr>
  </w:style>
  <w:style w:type="paragraph" w:customStyle="1" w:styleId="103">
    <w:name w:val="样式1"/>
    <w:basedOn w:val="40"/>
    <w:qFormat/>
    <w:uiPriority w:val="0"/>
    <w:pPr>
      <w:spacing w:before="0" w:after="0" w:line="240" w:lineRule="atLeast"/>
      <w:outlineLvl w:val="9"/>
    </w:pPr>
    <w:rPr>
      <w:rFonts w:ascii="宋体" w:hAnsi="宋体"/>
      <w:bCs w:val="0"/>
      <w:kern w:val="2"/>
      <w:sz w:val="28"/>
      <w:szCs w:val="20"/>
    </w:rPr>
  </w:style>
  <w:style w:type="paragraph" w:customStyle="1" w:styleId="104">
    <w:name w:val="3 Char"/>
    <w:basedOn w:val="1"/>
    <w:qFormat/>
    <w:uiPriority w:val="0"/>
    <w:pPr>
      <w:widowControl/>
      <w:spacing w:line="400" w:lineRule="exact"/>
      <w:jc w:val="center"/>
    </w:pPr>
    <w:rPr>
      <w:rFonts w:ascii="Verdana" w:hAnsi="Verdana"/>
      <w:kern w:val="0"/>
      <w:szCs w:val="20"/>
      <w:lang w:eastAsia="en-US"/>
    </w:rPr>
  </w:style>
  <w:style w:type="paragraph" w:customStyle="1" w:styleId="105">
    <w:name w:val="Char Char Char Char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06">
    <w:name w:val="正文 居中"/>
    <w:basedOn w:val="1"/>
    <w:qFormat/>
    <w:uiPriority w:val="0"/>
    <w:pPr>
      <w:spacing w:line="360" w:lineRule="auto"/>
      <w:jc w:val="center"/>
    </w:pPr>
    <w:rPr>
      <w:sz w:val="24"/>
      <w:szCs w:val="20"/>
    </w:rPr>
  </w:style>
  <w:style w:type="paragraph" w:customStyle="1" w:styleId="107">
    <w:name w:val="默认段落字体 Para Char"/>
    <w:basedOn w:val="1"/>
    <w:qFormat/>
    <w:uiPriority w:val="0"/>
    <w:rPr>
      <w:szCs w:val="24"/>
    </w:rPr>
  </w:style>
  <w:style w:type="paragraph" w:customStyle="1" w:styleId="108">
    <w:name w:val="Char5 Char Char Char Char Char Char Char"/>
    <w:basedOn w:val="4"/>
    <w:qFormat/>
    <w:uiPriority w:val="0"/>
    <w:pPr>
      <w:tabs>
        <w:tab w:val="left" w:pos="1800"/>
      </w:tabs>
      <w:spacing w:after="78" w:afterLines="25" w:line="300" w:lineRule="auto"/>
    </w:pPr>
    <w:rPr>
      <w:rFonts w:ascii="黑体" w:eastAsia="宋体" w:cs="Arial"/>
      <w:kern w:val="2"/>
      <w:sz w:val="28"/>
      <w:szCs w:val="30"/>
    </w:rPr>
  </w:style>
  <w:style w:type="paragraph" w:customStyle="1" w:styleId="109">
    <w:name w:val="Char Char Char"/>
    <w:basedOn w:val="1"/>
    <w:qFormat/>
    <w:uiPriority w:val="0"/>
    <w:rPr>
      <w:rFonts w:ascii="Arial" w:hAnsi="Arial"/>
      <w:szCs w:val="24"/>
    </w:rPr>
  </w:style>
  <w:style w:type="paragraph" w:customStyle="1" w:styleId="110">
    <w:name w:val="样式 标题 4 + 段前: 5 磅 段后: 5 磅 行距: 单倍行距"/>
    <w:basedOn w:val="6"/>
    <w:uiPriority w:val="0"/>
    <w:pPr>
      <w:numPr>
        <w:ilvl w:val="3"/>
        <w:numId w:val="2"/>
      </w:numPr>
      <w:tabs>
        <w:tab w:val="left" w:pos="1680"/>
      </w:tabs>
      <w:adjustRightInd w:val="0"/>
      <w:spacing w:before="100" w:after="100" w:line="240" w:lineRule="auto"/>
      <w:jc w:val="left"/>
      <w:textAlignment w:val="baseline"/>
    </w:pPr>
    <w:rPr>
      <w:rFonts w:ascii="Arial" w:hAnsi="Arial" w:eastAsia="黑体"/>
      <w:bCs w:val="0"/>
      <w:kern w:val="0"/>
      <w:szCs w:val="20"/>
    </w:rPr>
  </w:style>
  <w:style w:type="paragraph" w:customStyle="1" w:styleId="111">
    <w:name w:val="Char5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2">
    <w:name w:val="文档正文"/>
    <w:basedOn w:val="1"/>
    <w:qFormat/>
    <w:uiPriority w:val="0"/>
    <w:pPr>
      <w:spacing w:line="360" w:lineRule="auto"/>
    </w:pPr>
    <w:rPr>
      <w:rFonts w:ascii="Arial" w:hAnsi="Arial" w:cs="Arial"/>
      <w:bCs/>
      <w:szCs w:val="24"/>
    </w:rPr>
  </w:style>
  <w:style w:type="paragraph" w:customStyle="1" w:styleId="1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olor w:val="FF0000"/>
      <w:kern w:val="0"/>
      <w:sz w:val="24"/>
      <w:szCs w:val="20"/>
    </w:rPr>
  </w:style>
  <w:style w:type="paragraph" w:customStyle="1" w:styleId="114">
    <w:name w:val="Char5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5">
    <w:name w:val="font9"/>
    <w:basedOn w:val="1"/>
    <w:qFormat/>
    <w:uiPriority w:val="0"/>
    <w:pPr>
      <w:widowControl/>
      <w:spacing w:before="100" w:beforeAutospacing="1" w:afterAutospacing="1"/>
      <w:jc w:val="left"/>
    </w:pPr>
    <w:rPr>
      <w:rFonts w:hint="eastAsia" w:ascii="宋体" w:hAnsi="宋体"/>
      <w:kern w:val="0"/>
      <w:sz w:val="24"/>
      <w:szCs w:val="20"/>
    </w:rPr>
  </w:style>
  <w:style w:type="paragraph" w:customStyle="1" w:styleId="116">
    <w:name w:val="表格"/>
    <w:basedOn w:val="1"/>
    <w:qFormat/>
    <w:uiPriority w:val="0"/>
    <w:pPr>
      <w:spacing w:line="420" w:lineRule="exact"/>
      <w:ind w:left="84" w:leftChars="40"/>
      <w:jc w:val="center"/>
    </w:pPr>
    <w:rPr>
      <w:rFonts w:ascii="宋体" w:hAnsi="宋体"/>
      <w:bCs/>
      <w:spacing w:val="-12"/>
      <w:szCs w:val="24"/>
    </w:rPr>
  </w:style>
  <w:style w:type="paragraph" w:customStyle="1" w:styleId="117">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118">
    <w:name w:val="2册标题1"/>
    <w:basedOn w:val="1"/>
    <w:next w:val="1"/>
    <w:qFormat/>
    <w:uiPriority w:val="0"/>
    <w:pPr>
      <w:spacing w:beforeLines="50" w:afterLines="50" w:line="300" w:lineRule="auto"/>
      <w:jc w:val="center"/>
      <w:outlineLvl w:val="0"/>
    </w:pPr>
    <w:rPr>
      <w:rFonts w:ascii="Arial" w:hAnsi="Arial" w:eastAsia="黑体"/>
      <w:sz w:val="32"/>
      <w:szCs w:val="32"/>
    </w:rPr>
  </w:style>
  <w:style w:type="paragraph" w:customStyle="1" w:styleId="119">
    <w:name w:val="样式4"/>
    <w:basedOn w:val="1"/>
    <w:uiPriority w:val="0"/>
    <w:pPr>
      <w:tabs>
        <w:tab w:val="left" w:pos="425"/>
        <w:tab w:val="left" w:pos="1984"/>
      </w:tabs>
      <w:ind w:left="851" w:hanging="851"/>
    </w:pPr>
    <w:rPr>
      <w:rFonts w:ascii="Times New Roman" w:hAnsi="Times New Roman" w:cs="Times New Roman"/>
      <w:szCs w:val="24"/>
    </w:rPr>
  </w:style>
  <w:style w:type="paragraph" w:customStyle="1" w:styleId="12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2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22">
    <w:name w:val="Char Char Char Char"/>
    <w:basedOn w:val="1"/>
    <w:qFormat/>
    <w:uiPriority w:val="0"/>
    <w:pPr>
      <w:widowControl/>
      <w:spacing w:line="240" w:lineRule="exact"/>
      <w:jc w:val="left"/>
    </w:pPr>
    <w:rPr>
      <w:szCs w:val="24"/>
    </w:rPr>
  </w:style>
  <w:style w:type="paragraph" w:customStyle="1" w:styleId="123">
    <w:name w:val="2册标题3"/>
    <w:basedOn w:val="1"/>
    <w:next w:val="1"/>
    <w:qFormat/>
    <w:uiPriority w:val="0"/>
    <w:pPr>
      <w:spacing w:beforeLines="50" w:afterLines="50" w:line="300" w:lineRule="auto"/>
      <w:ind w:left="210" w:leftChars="100"/>
      <w:jc w:val="center"/>
      <w:outlineLvl w:val="2"/>
    </w:pPr>
    <w:rPr>
      <w:rFonts w:ascii="宋体" w:hAnsi="宋体" w:cs="Arial"/>
      <w:b/>
      <w:bCs/>
      <w:sz w:val="30"/>
      <w:szCs w:val="28"/>
    </w:rPr>
  </w:style>
  <w:style w:type="paragraph" w:customStyle="1" w:styleId="124">
    <w:name w:val="_Style 1"/>
    <w:basedOn w:val="1"/>
    <w:qFormat/>
    <w:uiPriority w:val="0"/>
    <w:pPr>
      <w:ind w:firstLine="420" w:firstLineChars="200"/>
    </w:pPr>
  </w:style>
  <w:style w:type="paragraph" w:customStyle="1" w:styleId="125">
    <w:name w:val="标题 51"/>
    <w:basedOn w:val="1"/>
    <w:qFormat/>
    <w:uiPriority w:val="1"/>
    <w:pPr>
      <w:autoSpaceDE w:val="0"/>
      <w:autoSpaceDN w:val="0"/>
      <w:ind w:left="980" w:hanging="360"/>
      <w:outlineLvl w:val="5"/>
    </w:pPr>
    <w:rPr>
      <w:rFonts w:ascii="宋体" w:hAnsi="宋体" w:cs="宋体"/>
      <w:b/>
      <w:bCs/>
      <w:szCs w:val="21"/>
      <w:lang w:val="zh-CN" w:bidi="zh-CN"/>
    </w:rPr>
  </w:style>
  <w:style w:type="paragraph" w:customStyle="1" w:styleId="126">
    <w:name w:val="_Style 3"/>
    <w:basedOn w:val="1"/>
    <w:qFormat/>
    <w:uiPriority w:val="34"/>
    <w:pPr>
      <w:ind w:firstLine="420" w:firstLineChars="200"/>
    </w:pPr>
  </w:style>
  <w:style w:type="paragraph" w:customStyle="1" w:styleId="1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28">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29">
    <w:name w:val="xl35"/>
    <w:basedOn w:val="1"/>
    <w:qFormat/>
    <w:uiPriority w:val="0"/>
    <w:pPr>
      <w:widowControl/>
      <w:pBdr>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30">
    <w:name w:val="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1">
    <w:name w:val="font0"/>
    <w:basedOn w:val="1"/>
    <w:qFormat/>
    <w:uiPriority w:val="0"/>
    <w:pPr>
      <w:widowControl/>
      <w:spacing w:before="100" w:beforeAutospacing="1" w:afterAutospacing="1"/>
      <w:jc w:val="left"/>
    </w:pPr>
    <w:rPr>
      <w:rFonts w:hint="eastAsia" w:ascii="宋体" w:hAnsi="宋体"/>
      <w:kern w:val="0"/>
      <w:sz w:val="24"/>
      <w:szCs w:val="20"/>
    </w:rPr>
  </w:style>
  <w:style w:type="paragraph" w:customStyle="1" w:styleId="13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33">
    <w:name w:val="Char11"/>
    <w:basedOn w:val="1"/>
    <w:uiPriority w:val="0"/>
    <w:pPr>
      <w:widowControl/>
      <w:spacing w:after="160" w:line="240" w:lineRule="exact"/>
      <w:jc w:val="left"/>
    </w:pPr>
    <w:rPr>
      <w:sz w:val="24"/>
      <w:szCs w:val="24"/>
    </w:rPr>
  </w:style>
  <w:style w:type="paragraph" w:customStyle="1" w:styleId="1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35">
    <w:name w:val="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6">
    <w:name w:val="样式 宋体 小四 行距: 1.5 倍行距"/>
    <w:basedOn w:val="6"/>
    <w:qFormat/>
    <w:uiPriority w:val="0"/>
    <w:pPr>
      <w:spacing w:after="25" w:line="360" w:lineRule="auto"/>
    </w:pPr>
    <w:rPr>
      <w:rFonts w:ascii="宋体" w:hAnsi="宋体"/>
      <w:b w:val="0"/>
      <w:sz w:val="24"/>
      <w:szCs w:val="20"/>
    </w:rPr>
  </w:style>
  <w:style w:type="paragraph" w:customStyle="1" w:styleId="137">
    <w:name w:val="Char Char2 Char"/>
    <w:basedOn w:val="1"/>
    <w:qFormat/>
    <w:uiPriority w:val="0"/>
    <w:rPr>
      <w:rFonts w:ascii="宋体" w:hAnsi="宋体"/>
      <w:b/>
      <w:sz w:val="28"/>
      <w:szCs w:val="28"/>
    </w:rPr>
  </w:style>
  <w:style w:type="paragraph" w:customStyle="1" w:styleId="138">
    <w:name w:val="设计方案"/>
    <w:basedOn w:val="1"/>
    <w:qFormat/>
    <w:uiPriority w:val="0"/>
    <w:pPr>
      <w:widowControl/>
      <w:numPr>
        <w:ilvl w:val="0"/>
        <w:numId w:val="1"/>
      </w:numPr>
      <w:tabs>
        <w:tab w:val="left" w:pos="425"/>
      </w:tabs>
      <w:spacing w:after="160" w:line="240" w:lineRule="exact"/>
      <w:jc w:val="left"/>
    </w:pPr>
    <w:rPr>
      <w:rFonts w:ascii="Verdana" w:hAnsi="Verdana"/>
      <w:kern w:val="0"/>
      <w:szCs w:val="20"/>
      <w:lang w:eastAsia="en-US"/>
    </w:rPr>
  </w:style>
  <w:style w:type="paragraph" w:customStyle="1" w:styleId="139">
    <w:name w:val="列出段落11"/>
    <w:basedOn w:val="1"/>
    <w:qFormat/>
    <w:uiPriority w:val="0"/>
    <w:pPr>
      <w:ind w:firstLine="200" w:firstLineChars="200"/>
    </w:pPr>
    <w:rPr>
      <w:szCs w:val="21"/>
    </w:rPr>
  </w:style>
  <w:style w:type="paragraph" w:customStyle="1" w:styleId="140">
    <w:name w:val="2册标题2"/>
    <w:basedOn w:val="1"/>
    <w:next w:val="1"/>
    <w:qFormat/>
    <w:uiPriority w:val="0"/>
    <w:pPr>
      <w:spacing w:beforeLines="50" w:afterLines="50" w:line="300" w:lineRule="auto"/>
      <w:outlineLvl w:val="1"/>
    </w:pPr>
    <w:rPr>
      <w:rFonts w:ascii="Arial" w:hAnsi="Arial" w:eastAsia="黑体"/>
      <w:sz w:val="30"/>
      <w:szCs w:val="30"/>
    </w:rPr>
  </w:style>
  <w:style w:type="paragraph" w:customStyle="1" w:styleId="141">
    <w:name w:val="xl63"/>
    <w:basedOn w:val="1"/>
    <w:qFormat/>
    <w:uiPriority w:val="0"/>
    <w:pPr>
      <w:widowControl/>
      <w:pBdr>
        <w:bottom w:val="single" w:color="000000" w:sz="4" w:space="0"/>
      </w:pBdr>
      <w:spacing w:before="100" w:beforeAutospacing="1" w:afterAutospacing="1"/>
      <w:jc w:val="center"/>
      <w:textAlignment w:val="center"/>
    </w:pPr>
    <w:rPr>
      <w:rFonts w:ascii="宋体" w:hAnsi="宋体"/>
      <w:kern w:val="0"/>
      <w:sz w:val="28"/>
      <w:szCs w:val="28"/>
    </w:rPr>
  </w:style>
  <w:style w:type="paragraph" w:customStyle="1" w:styleId="142">
    <w:name w:val="p0"/>
    <w:basedOn w:val="1"/>
    <w:qFormat/>
    <w:uiPriority w:val="0"/>
    <w:pPr>
      <w:widowControl/>
    </w:pPr>
    <w:rPr>
      <w:rFonts w:ascii="Times New Roman" w:hAnsi="Times New Roman" w:cs="Times New Roman"/>
      <w:kern w:val="0"/>
      <w:szCs w:val="21"/>
    </w:rPr>
  </w:style>
  <w:style w:type="paragraph" w:customStyle="1" w:styleId="143">
    <w:name w:val="font5"/>
    <w:basedOn w:val="1"/>
    <w:qFormat/>
    <w:uiPriority w:val="0"/>
    <w:pPr>
      <w:widowControl/>
      <w:spacing w:before="100" w:beforeAutospacing="1" w:afterAutospacing="1"/>
      <w:jc w:val="left"/>
    </w:pPr>
    <w:rPr>
      <w:rFonts w:hint="eastAsia" w:ascii="宋体" w:hAnsi="宋体"/>
      <w:kern w:val="0"/>
      <w:sz w:val="24"/>
      <w:szCs w:val="20"/>
    </w:rPr>
  </w:style>
  <w:style w:type="paragraph" w:customStyle="1" w:styleId="144">
    <w:name w:val="xl34"/>
    <w:basedOn w:val="1"/>
    <w:qFormat/>
    <w:uiPriority w:val="0"/>
    <w:pPr>
      <w:widowControl/>
      <w:pBdr>
        <w:top w:val="single" w:color="auto" w:sz="4" w:space="0"/>
        <w:left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45">
    <w:name w:val="font7"/>
    <w:basedOn w:val="1"/>
    <w:qFormat/>
    <w:uiPriority w:val="0"/>
    <w:pPr>
      <w:widowControl/>
      <w:spacing w:before="100" w:beforeAutospacing="1" w:afterAutospacing="1"/>
      <w:jc w:val="left"/>
    </w:pPr>
    <w:rPr>
      <w:kern w:val="0"/>
      <w:sz w:val="24"/>
      <w:szCs w:val="20"/>
    </w:rPr>
  </w:style>
  <w:style w:type="paragraph" w:customStyle="1" w:styleId="146">
    <w:name w:val="font6"/>
    <w:basedOn w:val="1"/>
    <w:qFormat/>
    <w:uiPriority w:val="0"/>
    <w:pPr>
      <w:widowControl/>
      <w:spacing w:before="100" w:beforeAutospacing="1" w:afterAutospacing="1"/>
      <w:jc w:val="left"/>
    </w:pPr>
    <w:rPr>
      <w:rFonts w:hint="eastAsia" w:ascii="宋体" w:hAnsi="宋体"/>
      <w:kern w:val="0"/>
      <w:sz w:val="18"/>
      <w:szCs w:val="20"/>
    </w:rPr>
  </w:style>
  <w:style w:type="paragraph" w:customStyle="1" w:styleId="147">
    <w:name w:val="题注4"/>
    <w:basedOn w:val="1"/>
    <w:next w:val="14"/>
    <w:qFormat/>
    <w:uiPriority w:val="0"/>
    <w:pPr>
      <w:jc w:val="center"/>
    </w:pPr>
    <w:rPr>
      <w:rFonts w:ascii="宋体" w:hAnsi="宋体"/>
      <w:sz w:val="24"/>
      <w:szCs w:val="20"/>
    </w:rPr>
  </w:style>
  <w:style w:type="paragraph" w:customStyle="1" w:styleId="148">
    <w:name w:val="样式 标题 2 + 宋体 五号 非加粗 黑色"/>
    <w:basedOn w:val="4"/>
    <w:uiPriority w:val="0"/>
    <w:pPr>
      <w:numPr>
        <w:ilvl w:val="1"/>
        <w:numId w:val="2"/>
      </w:numPr>
      <w:tabs>
        <w:tab w:val="left" w:pos="840"/>
      </w:tabs>
      <w:adjustRightInd w:val="0"/>
      <w:spacing w:line="416" w:lineRule="atLeast"/>
      <w:jc w:val="left"/>
      <w:textAlignment w:val="baseline"/>
    </w:pPr>
    <w:rPr>
      <w:rFonts w:ascii="宋体" w:hAnsi="宋体" w:eastAsia="宋体"/>
      <w:b w:val="0"/>
      <w:bCs w:val="0"/>
      <w:color w:val="000000"/>
      <w:sz w:val="21"/>
      <w:szCs w:val="20"/>
    </w:rPr>
  </w:style>
  <w:style w:type="paragraph" w:customStyle="1" w:styleId="149">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0">
    <w:name w:val="Char Char Char Char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51">
    <w:name w:val="1册标题3"/>
    <w:basedOn w:val="1"/>
    <w:next w:val="1"/>
    <w:qFormat/>
    <w:uiPriority w:val="0"/>
    <w:pPr>
      <w:keepNext/>
      <w:keepLines/>
      <w:adjustRightInd w:val="0"/>
      <w:spacing w:beforeLines="50" w:afterLines="50" w:line="300" w:lineRule="auto"/>
      <w:textAlignment w:val="baseline"/>
      <w:outlineLvl w:val="2"/>
    </w:pPr>
    <w:rPr>
      <w:rFonts w:ascii="Arial" w:hAnsi="Arial" w:eastAsia="黑体"/>
      <w:kern w:val="0"/>
      <w:sz w:val="30"/>
      <w:szCs w:val="20"/>
    </w:rPr>
  </w:style>
  <w:style w:type="paragraph" w:customStyle="1" w:styleId="152">
    <w:name w:val="样式 标题 3h3H3sect1.2.3 + 五号 段前: 6 磅 段后: 6 磅 行距: 单倍行距"/>
    <w:basedOn w:val="5"/>
    <w:qFormat/>
    <w:uiPriority w:val="0"/>
    <w:pPr>
      <w:numPr>
        <w:ilvl w:val="2"/>
        <w:numId w:val="2"/>
      </w:numPr>
      <w:tabs>
        <w:tab w:val="left" w:pos="1260"/>
      </w:tabs>
      <w:adjustRightInd w:val="0"/>
      <w:spacing w:before="120" w:after="120" w:line="240" w:lineRule="auto"/>
      <w:jc w:val="left"/>
      <w:textAlignment w:val="baseline"/>
    </w:pPr>
    <w:rPr>
      <w:bCs w:val="0"/>
      <w:kern w:val="0"/>
      <w:sz w:val="21"/>
      <w:szCs w:val="20"/>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5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55">
    <w:name w:val="图"/>
    <w:basedOn w:val="1"/>
    <w:qFormat/>
    <w:uiPriority w:val="0"/>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156">
    <w:name w:val="Char Char Char Char Char Char Char"/>
    <w:basedOn w:val="1"/>
    <w:qFormat/>
    <w:uiPriority w:val="0"/>
    <w:rPr>
      <w:rFonts w:ascii="Tahoma" w:hAnsi="Tahoma" w:cs="Tahoma"/>
      <w:sz w:val="30"/>
      <w:szCs w:val="30"/>
    </w:rPr>
  </w:style>
  <w:style w:type="paragraph" w:customStyle="1" w:styleId="157">
    <w:name w:val="xl22"/>
    <w:basedOn w:val="1"/>
    <w:qFormat/>
    <w:uiPriority w:val="0"/>
    <w:pPr>
      <w:widowControl/>
      <w:pBdr>
        <w:bottom w:val="single" w:color="auto" w:sz="4" w:space="0"/>
      </w:pBdr>
      <w:spacing w:before="100" w:beforeAutospacing="1" w:afterAutospacing="1"/>
      <w:jc w:val="left"/>
    </w:pPr>
    <w:rPr>
      <w:rFonts w:ascii="宋体" w:hAnsi="宋体"/>
      <w:kern w:val="0"/>
      <w:sz w:val="24"/>
      <w:szCs w:val="20"/>
    </w:rPr>
  </w:style>
  <w:style w:type="paragraph" w:customStyle="1" w:styleId="15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9">
    <w:name w:val="基准标题"/>
    <w:basedOn w:val="2"/>
    <w:next w:val="2"/>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16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62">
    <w:name w:val="默认段落字体 Para Char Char Char Char"/>
    <w:basedOn w:val="1"/>
    <w:qFormat/>
    <w:uiPriority w:val="0"/>
    <w:rPr>
      <w:szCs w:val="24"/>
    </w:rPr>
  </w:style>
  <w:style w:type="paragraph" w:customStyle="1" w:styleId="163">
    <w:name w:val="列表段落1"/>
    <w:basedOn w:val="1"/>
    <w:qFormat/>
    <w:uiPriority w:val="34"/>
    <w:pPr>
      <w:ind w:firstLine="420" w:firstLineChars="200"/>
    </w:pPr>
  </w:style>
  <w:style w:type="paragraph" w:customStyle="1" w:styleId="164">
    <w:name w:val="Table Paragraph"/>
    <w:basedOn w:val="1"/>
    <w:qFormat/>
    <w:uiPriority w:val="1"/>
    <w:pPr>
      <w:autoSpaceDE w:val="0"/>
      <w:autoSpaceDN w:val="0"/>
    </w:pPr>
    <w:rPr>
      <w:rFonts w:ascii="宋体" w:hAnsi="宋体" w:cs="宋体"/>
      <w:szCs w:val="24"/>
      <w:lang w:val="zh-CN" w:bidi="zh-CN"/>
    </w:rPr>
  </w:style>
  <w:style w:type="paragraph" w:customStyle="1" w:styleId="165">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166">
    <w:name w:val="xl33"/>
    <w:basedOn w:val="1"/>
    <w:qFormat/>
    <w:uiPriority w:val="0"/>
    <w:pPr>
      <w:widowControl/>
      <w:spacing w:before="100" w:beforeAutospacing="1" w:afterAutospacing="1"/>
      <w:jc w:val="center"/>
    </w:pPr>
    <w:rPr>
      <w:rFonts w:hint="eastAsia" w:ascii="黑体" w:hAnsi="宋体" w:eastAsia="黑体"/>
      <w:b/>
      <w:kern w:val="0"/>
      <w:sz w:val="50"/>
      <w:szCs w:val="20"/>
      <w:u w:val="single"/>
    </w:rPr>
  </w:style>
  <w:style w:type="paragraph" w:customStyle="1" w:styleId="167">
    <w:name w:val="首行缩进"/>
    <w:basedOn w:val="1"/>
    <w:qFormat/>
    <w:uiPriority w:val="0"/>
    <w:pPr>
      <w:ind w:firstLine="480" w:firstLineChars="200"/>
    </w:pPr>
    <w:rPr>
      <w:szCs w:val="24"/>
      <w:lang w:val="zh-CN"/>
    </w:rPr>
  </w:style>
  <w:style w:type="paragraph" w:customStyle="1" w:styleId="168">
    <w:name w:val="Char1 Char Char Char"/>
    <w:basedOn w:val="1"/>
    <w:qFormat/>
    <w:uiPriority w:val="0"/>
    <w:rPr>
      <w:szCs w:val="20"/>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2"/>
      <w:szCs w:val="20"/>
    </w:rPr>
  </w:style>
  <w:style w:type="paragraph" w:customStyle="1" w:styleId="17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71">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72">
    <w:name w:val="font8"/>
    <w:basedOn w:val="1"/>
    <w:qFormat/>
    <w:uiPriority w:val="0"/>
    <w:pPr>
      <w:widowControl/>
      <w:spacing w:before="100" w:beforeAutospacing="1" w:afterAutospacing="1"/>
      <w:jc w:val="left"/>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深圳大学城图书馆竞价文件20231121（阙）</Template>
  <Company>Sky123.Org</Company>
  <Pages>16</Pages>
  <Words>7186</Words>
  <Characters>7305</Characters>
  <Lines>55</Lines>
  <Paragraphs>15</Paragraphs>
  <TotalTime>44</TotalTime>
  <ScaleCrop>false</ScaleCrop>
  <LinksUpToDate>false</LinksUpToDate>
  <CharactersWithSpaces>7497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2024-11-21T00:56:00Z</dcterms:created>
  <dc:creator>QUE</dc:creator>
  <cp:lastModifiedBy>山</cp:lastModifiedBy>
  <cp:lastPrinted>2018-10-16T04:01:00Z</cp:lastPrinted>
  <dcterms:modified xsi:type="dcterms:W3CDTF">2024-11-22T06:53:48Z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